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ackground w:color="FFFFFF"/>
  <w:body>
    <w:p w:rsidR="00CE7F27" w:rsidRPr="00080FF5" w:rsidRDefault="009C2B33" w:rsidP="00636066">
      <w:pPr>
        <w:spacing w:line="360" w:lineRule="auto"/>
        <w:jc w:val="center"/>
        <w:rPr>
          <w:rFonts w:ascii="黑体" w:eastAsia="黑体" w:hAnsi="黑体" w:hint="eastAsia"/>
          <w:b/>
          <w:bCs/>
          <w:sz w:val="32"/>
          <w:szCs w:val="32"/>
        </w:rPr>
      </w:pPr>
      <w:r>
        <w:rPr>
          <w:noProof/>
        </w:rPr>
        <w:drawing>
          <wp:anchor distT="0" distB="0" distL="114300" distR="114300" simplePos="0" relativeHeight="251657728" behindDoc="0" locked="0" layoutInCell="1" allowOverlap="1">
            <wp:simplePos x="0" y="0"/>
            <wp:positionH relativeFrom="column">
              <wp:posOffset>-533400</wp:posOffset>
            </wp:positionH>
            <wp:positionV relativeFrom="paragraph">
              <wp:posOffset>-198120</wp:posOffset>
            </wp:positionV>
            <wp:extent cx="1733550" cy="788035"/>
            <wp:effectExtent l="19050" t="0" r="0" b="0"/>
            <wp:wrapNone/>
            <wp:docPr id="18" name="图片 2" descr="调整大小 智特奇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调整大小 智特奇logo"/>
                    <pic:cNvPicPr>
                      <a:picLocks noChangeAspect="1" noChangeArrowheads="1"/>
                    </pic:cNvPicPr>
                  </pic:nvPicPr>
                  <pic:blipFill>
                    <a:blip r:embed="rId7"/>
                    <a:srcRect/>
                    <a:stretch>
                      <a:fillRect/>
                    </a:stretch>
                  </pic:blipFill>
                  <pic:spPr bwMode="auto">
                    <a:xfrm>
                      <a:off x="0" y="0"/>
                      <a:ext cx="1733550" cy="788035"/>
                    </a:xfrm>
                    <a:prstGeom prst="rect">
                      <a:avLst/>
                    </a:prstGeom>
                    <a:noFill/>
                    <a:ln w="9525">
                      <a:noFill/>
                      <a:miter lim="800000"/>
                      <a:headEnd/>
                      <a:tailEnd/>
                    </a:ln>
                  </pic:spPr>
                </pic:pic>
              </a:graphicData>
            </a:graphic>
          </wp:anchor>
        </w:drawing>
      </w:r>
    </w:p>
    <w:p w:rsidR="00CE7F27" w:rsidRDefault="00CE7F27" w:rsidP="00636066">
      <w:pPr>
        <w:spacing w:line="360" w:lineRule="auto"/>
        <w:jc w:val="center"/>
        <w:rPr>
          <w:rFonts w:ascii="黑体" w:eastAsia="黑体" w:hAnsi="黑体" w:hint="eastAsia"/>
          <w:b/>
          <w:bCs/>
          <w:sz w:val="44"/>
          <w:szCs w:val="44"/>
        </w:rPr>
      </w:pPr>
    </w:p>
    <w:p w:rsidR="00E942F2" w:rsidRPr="00497BDE" w:rsidRDefault="00E942F2" w:rsidP="00497BDE">
      <w:pPr>
        <w:pStyle w:val="1"/>
        <w:jc w:val="center"/>
        <w:rPr>
          <w:rFonts w:ascii="黑体" w:eastAsia="黑体" w:hAnsi="黑体" w:hint="eastAsia"/>
          <w:sz w:val="32"/>
          <w:szCs w:val="32"/>
        </w:rPr>
      </w:pPr>
      <w:bookmarkStart w:id="0" w:name="_Toc329617914"/>
      <w:r w:rsidRPr="00497BDE">
        <w:rPr>
          <w:rFonts w:ascii="黑体" w:eastAsia="黑体" w:hAnsi="黑体" w:hint="eastAsia"/>
          <w:sz w:val="32"/>
          <w:szCs w:val="32"/>
        </w:rPr>
        <w:t>仔猪采食不同厂家高锌日粮消化道中锌离子和氧化锌分布规律研究</w:t>
      </w:r>
      <w:bookmarkEnd w:id="0"/>
    </w:p>
    <w:p w:rsidR="00E942F2" w:rsidRDefault="00E942F2">
      <w:pPr>
        <w:spacing w:line="360" w:lineRule="auto"/>
        <w:jc w:val="center"/>
        <w:rPr>
          <w:rFonts w:ascii="宋体" w:hAnsi="宋体" w:hint="eastAsia"/>
          <w:szCs w:val="21"/>
        </w:rPr>
      </w:pPr>
      <w:r>
        <w:rPr>
          <w:rFonts w:ascii="宋体" w:hAnsi="宋体" w:hint="eastAsia"/>
          <w:szCs w:val="21"/>
        </w:rPr>
        <w:t>翟亚峰,吕勇，罗长辉</w:t>
      </w:r>
    </w:p>
    <w:p w:rsidR="00E942F2" w:rsidRDefault="00E942F2">
      <w:pPr>
        <w:spacing w:line="360" w:lineRule="auto"/>
        <w:jc w:val="center"/>
        <w:rPr>
          <w:rFonts w:ascii="宋体" w:hAnsi="宋体" w:hint="eastAsia"/>
          <w:sz w:val="18"/>
          <w:szCs w:val="18"/>
        </w:rPr>
      </w:pPr>
      <w:r>
        <w:rPr>
          <w:rFonts w:ascii="宋体" w:hAnsi="宋体" w:hint="eastAsia"/>
          <w:sz w:val="18"/>
          <w:szCs w:val="18"/>
        </w:rPr>
        <w:t>（广州智特奇生物科技有限公司）</w:t>
      </w:r>
    </w:p>
    <w:p w:rsidR="00E942F2" w:rsidRDefault="00E942F2">
      <w:pPr>
        <w:spacing w:line="360" w:lineRule="auto"/>
        <w:rPr>
          <w:rFonts w:hint="eastAsia"/>
          <w:szCs w:val="21"/>
        </w:rPr>
      </w:pPr>
      <w:r>
        <w:rPr>
          <w:rFonts w:hint="eastAsia"/>
        </w:rPr>
        <w:t>摘要：为研究仔猪采食不同类型的高锌日粮后消化道中锌离子和氧化锌的分布规律。本试验选用</w:t>
      </w:r>
      <w:r>
        <w:rPr>
          <w:rFonts w:hint="eastAsia"/>
          <w:szCs w:val="21"/>
        </w:rPr>
        <w:t>断奶后</w:t>
      </w:r>
      <w:r>
        <w:rPr>
          <w:rFonts w:hint="eastAsia"/>
          <w:szCs w:val="21"/>
        </w:rPr>
        <w:t>3</w:t>
      </w:r>
      <w:r>
        <w:rPr>
          <w:rFonts w:hint="eastAsia"/>
          <w:szCs w:val="21"/>
        </w:rPr>
        <w:t>天（</w:t>
      </w:r>
      <w:r>
        <w:rPr>
          <w:szCs w:val="21"/>
        </w:rPr>
        <w:t>2</w:t>
      </w:r>
      <w:r>
        <w:rPr>
          <w:rFonts w:hint="eastAsia"/>
          <w:szCs w:val="21"/>
        </w:rPr>
        <w:t>6</w:t>
      </w:r>
      <w:r>
        <w:rPr>
          <w:szCs w:val="21"/>
        </w:rPr>
        <w:t>日龄</w:t>
      </w:r>
      <w:r>
        <w:rPr>
          <w:rFonts w:hint="eastAsia"/>
          <w:szCs w:val="21"/>
        </w:rPr>
        <w:t>）和断奶后</w:t>
      </w:r>
      <w:r>
        <w:rPr>
          <w:rFonts w:hint="eastAsia"/>
          <w:szCs w:val="21"/>
        </w:rPr>
        <w:t>14</w:t>
      </w:r>
      <w:r>
        <w:rPr>
          <w:rFonts w:hint="eastAsia"/>
          <w:szCs w:val="21"/>
        </w:rPr>
        <w:t>天（</w:t>
      </w:r>
      <w:r>
        <w:rPr>
          <w:rFonts w:hint="eastAsia"/>
          <w:szCs w:val="21"/>
        </w:rPr>
        <w:t>37</w:t>
      </w:r>
      <w:r>
        <w:rPr>
          <w:rFonts w:hint="eastAsia"/>
          <w:szCs w:val="21"/>
        </w:rPr>
        <w:t>日龄）</w:t>
      </w:r>
      <w:r>
        <w:rPr>
          <w:szCs w:val="21"/>
        </w:rPr>
        <w:t>的</w:t>
      </w:r>
      <w:r>
        <w:rPr>
          <w:rFonts w:hint="eastAsia"/>
          <w:szCs w:val="21"/>
        </w:rPr>
        <w:t>二元杂（长</w:t>
      </w:r>
      <w:r>
        <w:rPr>
          <w:rFonts w:hAnsi="宋体" w:hint="eastAsia"/>
          <w:szCs w:val="21"/>
        </w:rPr>
        <w:t>×大</w:t>
      </w:r>
      <w:r>
        <w:rPr>
          <w:rFonts w:hint="eastAsia"/>
          <w:szCs w:val="21"/>
        </w:rPr>
        <w:t>）仔猪各</w:t>
      </w:r>
      <w:r>
        <w:rPr>
          <w:rFonts w:hint="eastAsia"/>
          <w:szCs w:val="21"/>
        </w:rPr>
        <w:t>6</w:t>
      </w:r>
      <w:r>
        <w:rPr>
          <w:rFonts w:hint="eastAsia"/>
          <w:szCs w:val="21"/>
        </w:rPr>
        <w:t>头，随机分为</w:t>
      </w:r>
      <w:r>
        <w:rPr>
          <w:rFonts w:hint="eastAsia"/>
          <w:szCs w:val="21"/>
        </w:rPr>
        <w:t>3</w:t>
      </w:r>
      <w:r>
        <w:rPr>
          <w:rFonts w:hint="eastAsia"/>
          <w:szCs w:val="21"/>
        </w:rPr>
        <w:t>个组，每组</w:t>
      </w:r>
      <w:r>
        <w:rPr>
          <w:rFonts w:hint="eastAsia"/>
          <w:szCs w:val="21"/>
        </w:rPr>
        <w:t>4</w:t>
      </w:r>
      <w:r>
        <w:rPr>
          <w:rFonts w:hint="eastAsia"/>
          <w:szCs w:val="21"/>
        </w:rPr>
        <w:t>头猪（</w:t>
      </w:r>
      <w:r>
        <w:rPr>
          <w:rFonts w:hint="eastAsia"/>
          <w:szCs w:val="21"/>
        </w:rPr>
        <w:t>26</w:t>
      </w:r>
      <w:r>
        <w:rPr>
          <w:rFonts w:hint="eastAsia"/>
          <w:szCs w:val="21"/>
        </w:rPr>
        <w:t>日龄和</w:t>
      </w:r>
      <w:r>
        <w:rPr>
          <w:rFonts w:hint="eastAsia"/>
          <w:szCs w:val="21"/>
        </w:rPr>
        <w:t>37</w:t>
      </w:r>
      <w:r>
        <w:rPr>
          <w:rFonts w:hint="eastAsia"/>
          <w:szCs w:val="21"/>
        </w:rPr>
        <w:t>日龄乳仔猪各</w:t>
      </w:r>
      <w:r>
        <w:rPr>
          <w:rFonts w:hint="eastAsia"/>
          <w:szCs w:val="21"/>
        </w:rPr>
        <w:t>2</w:t>
      </w:r>
      <w:r>
        <w:rPr>
          <w:rFonts w:hint="eastAsia"/>
          <w:szCs w:val="21"/>
        </w:rPr>
        <w:t>头）。</w:t>
      </w:r>
      <w:r>
        <w:rPr>
          <w:rFonts w:hint="eastAsia"/>
        </w:rPr>
        <w:t>饥饿</w:t>
      </w:r>
      <w:r>
        <w:rPr>
          <w:rFonts w:hint="eastAsia"/>
        </w:rPr>
        <w:t>24h</w:t>
      </w:r>
      <w:r>
        <w:rPr>
          <w:rFonts w:hint="eastAsia"/>
        </w:rPr>
        <w:t>后，用</w:t>
      </w:r>
      <w:r>
        <w:rPr>
          <w:rFonts w:hint="eastAsia"/>
        </w:rPr>
        <w:t>A</w:t>
      </w:r>
      <w:r>
        <w:rPr>
          <w:rFonts w:hint="eastAsia"/>
        </w:rPr>
        <w:t>、</w:t>
      </w:r>
      <w:r>
        <w:rPr>
          <w:rFonts w:hint="eastAsia"/>
        </w:rPr>
        <w:t>B</w:t>
      </w:r>
      <w:r>
        <w:rPr>
          <w:rFonts w:hint="eastAsia"/>
        </w:rPr>
        <w:t>、</w:t>
      </w:r>
      <w:r>
        <w:rPr>
          <w:rFonts w:hint="eastAsia"/>
        </w:rPr>
        <w:t>C</w:t>
      </w:r>
      <w:r>
        <w:rPr>
          <w:rFonts w:hint="eastAsia"/>
        </w:rPr>
        <w:t>三种教槽料对应饲喂</w:t>
      </w:r>
      <w:r>
        <w:rPr>
          <w:rFonts w:hint="eastAsia"/>
        </w:rPr>
        <w:t>3</w:t>
      </w:r>
      <w:r>
        <w:rPr>
          <w:rFonts w:hint="eastAsia"/>
        </w:rPr>
        <w:t>个组的仔猪。自由采食</w:t>
      </w:r>
      <w:r>
        <w:rPr>
          <w:rFonts w:hint="eastAsia"/>
        </w:rPr>
        <w:t>30min</w:t>
      </w:r>
      <w:r>
        <w:rPr>
          <w:rFonts w:hint="eastAsia"/>
        </w:rPr>
        <w:t>后计算每头猪的采食量，并开始计时，</w:t>
      </w:r>
      <w:r>
        <w:rPr>
          <w:rFonts w:hint="eastAsia"/>
        </w:rPr>
        <w:t xml:space="preserve"> </w:t>
      </w:r>
      <w:r>
        <w:rPr>
          <w:rFonts w:hint="eastAsia"/>
        </w:rPr>
        <w:t>分别于采食</w:t>
      </w:r>
      <w:r>
        <w:rPr>
          <w:rFonts w:hint="eastAsia"/>
        </w:rPr>
        <w:t>1h</w:t>
      </w:r>
      <w:r>
        <w:rPr>
          <w:rFonts w:hint="eastAsia"/>
        </w:rPr>
        <w:t>和</w:t>
      </w:r>
      <w:r>
        <w:rPr>
          <w:rFonts w:hint="eastAsia"/>
        </w:rPr>
        <w:t>4h</w:t>
      </w:r>
      <w:r>
        <w:rPr>
          <w:rFonts w:hint="eastAsia"/>
        </w:rPr>
        <w:t>后两个时间点，从</w:t>
      </w:r>
      <w:r>
        <w:rPr>
          <w:rFonts w:hint="eastAsia"/>
        </w:rPr>
        <w:t>3</w:t>
      </w:r>
      <w:r>
        <w:rPr>
          <w:rFonts w:hint="eastAsia"/>
        </w:rPr>
        <w:t>个处理组中各选</w:t>
      </w:r>
      <w:r>
        <w:rPr>
          <w:rFonts w:hint="eastAsia"/>
        </w:rPr>
        <w:t>2</w:t>
      </w:r>
      <w:r>
        <w:rPr>
          <w:rFonts w:hint="eastAsia"/>
        </w:rPr>
        <w:t>头（</w:t>
      </w:r>
      <w:r>
        <w:rPr>
          <w:rFonts w:hint="eastAsia"/>
        </w:rPr>
        <w:t>26</w:t>
      </w:r>
      <w:r>
        <w:rPr>
          <w:rFonts w:hint="eastAsia"/>
        </w:rPr>
        <w:t>日龄和</w:t>
      </w:r>
      <w:r>
        <w:rPr>
          <w:rFonts w:hint="eastAsia"/>
        </w:rPr>
        <w:t>37</w:t>
      </w:r>
      <w:r>
        <w:rPr>
          <w:rFonts w:hint="eastAsia"/>
        </w:rPr>
        <w:t>日龄各</w:t>
      </w:r>
      <w:r>
        <w:rPr>
          <w:rFonts w:hint="eastAsia"/>
        </w:rPr>
        <w:t>1</w:t>
      </w:r>
      <w:r>
        <w:rPr>
          <w:rFonts w:hint="eastAsia"/>
        </w:rPr>
        <w:t>头）进行屠宰，测定消化道内锌离子和氧化锌浓度。结果表明：</w:t>
      </w:r>
      <w:r>
        <w:rPr>
          <w:rFonts w:hint="eastAsia"/>
        </w:rPr>
        <w:t>1</w:t>
      </w:r>
      <w:r>
        <w:rPr>
          <w:rFonts w:hint="eastAsia"/>
        </w:rPr>
        <w:t>、</w:t>
      </w:r>
      <w:r>
        <w:rPr>
          <w:szCs w:val="21"/>
        </w:rPr>
        <w:t>26</w:t>
      </w:r>
      <w:r>
        <w:rPr>
          <w:rFonts w:hAnsi="宋体"/>
          <w:szCs w:val="21"/>
        </w:rPr>
        <w:t>日龄乳仔猪采食高锌（锌平均水平</w:t>
      </w:r>
      <w:r>
        <w:rPr>
          <w:szCs w:val="21"/>
        </w:rPr>
        <w:t>2190ppm</w:t>
      </w:r>
      <w:r>
        <w:rPr>
          <w:rFonts w:hAnsi="宋体"/>
          <w:szCs w:val="21"/>
        </w:rPr>
        <w:t>）日粮</w:t>
      </w:r>
      <w:r>
        <w:rPr>
          <w:rFonts w:hAnsi="宋体" w:hint="eastAsia"/>
          <w:szCs w:val="21"/>
        </w:rPr>
        <w:t>4h</w:t>
      </w:r>
      <w:r>
        <w:rPr>
          <w:rFonts w:hAnsi="宋体" w:hint="eastAsia"/>
          <w:szCs w:val="21"/>
        </w:rPr>
        <w:t>后</w:t>
      </w:r>
      <w:r>
        <w:rPr>
          <w:rFonts w:hAnsi="宋体"/>
          <w:szCs w:val="21"/>
        </w:rPr>
        <w:t>，</w:t>
      </w:r>
      <w:r>
        <w:rPr>
          <w:rFonts w:hAnsi="宋体" w:hint="eastAsia"/>
          <w:szCs w:val="21"/>
        </w:rPr>
        <w:t>消化道中离子态锌和肠道中分子态锌所占比例分别为</w:t>
      </w:r>
      <w:r>
        <w:rPr>
          <w:rFonts w:hAnsi="宋体" w:hint="eastAsia"/>
          <w:szCs w:val="21"/>
        </w:rPr>
        <w:t>65.56%</w:t>
      </w:r>
      <w:r>
        <w:rPr>
          <w:rFonts w:hAnsi="宋体" w:hint="eastAsia"/>
          <w:szCs w:val="21"/>
        </w:rPr>
        <w:t>和</w:t>
      </w:r>
      <w:r>
        <w:rPr>
          <w:rFonts w:hAnsi="宋体" w:hint="eastAsia"/>
          <w:szCs w:val="21"/>
        </w:rPr>
        <w:t>31.99%</w:t>
      </w:r>
      <w:r>
        <w:rPr>
          <w:rFonts w:hAnsi="宋体" w:hint="eastAsia"/>
          <w:szCs w:val="21"/>
        </w:rPr>
        <w:t>，采食高锌日粮</w:t>
      </w:r>
      <w:r>
        <w:rPr>
          <w:rFonts w:hAnsi="宋体" w:hint="eastAsia"/>
          <w:szCs w:val="21"/>
        </w:rPr>
        <w:t>1h</w:t>
      </w:r>
      <w:r>
        <w:rPr>
          <w:rFonts w:hAnsi="宋体" w:hint="eastAsia"/>
          <w:szCs w:val="21"/>
        </w:rPr>
        <w:t>后，消化道中离子态锌和肠道中分子态锌所占比例分别为</w:t>
      </w:r>
      <w:r>
        <w:rPr>
          <w:rFonts w:hAnsi="宋体" w:hint="eastAsia"/>
          <w:szCs w:val="21"/>
        </w:rPr>
        <w:t>59.01%</w:t>
      </w:r>
      <w:r>
        <w:rPr>
          <w:rFonts w:hAnsi="宋体" w:hint="eastAsia"/>
          <w:szCs w:val="21"/>
        </w:rPr>
        <w:t>和</w:t>
      </w:r>
      <w:r>
        <w:rPr>
          <w:rFonts w:hAnsi="宋体" w:hint="eastAsia"/>
          <w:szCs w:val="21"/>
        </w:rPr>
        <w:t>20.74%</w:t>
      </w:r>
      <w:r>
        <w:rPr>
          <w:rFonts w:hAnsi="宋体" w:hint="eastAsia"/>
          <w:szCs w:val="21"/>
        </w:rPr>
        <w:t>。</w:t>
      </w:r>
      <w:r>
        <w:rPr>
          <w:rFonts w:hint="eastAsia"/>
          <w:szCs w:val="21"/>
        </w:rPr>
        <w:t>2</w:t>
      </w:r>
      <w:r>
        <w:rPr>
          <w:rFonts w:hint="eastAsia"/>
          <w:szCs w:val="21"/>
        </w:rPr>
        <w:t>、</w:t>
      </w:r>
      <w:r>
        <w:rPr>
          <w:szCs w:val="21"/>
        </w:rPr>
        <w:t>37</w:t>
      </w:r>
      <w:r>
        <w:rPr>
          <w:rFonts w:hAnsi="宋体"/>
          <w:szCs w:val="21"/>
        </w:rPr>
        <w:t>日龄乳仔猪采食高锌（锌平均水平</w:t>
      </w:r>
      <w:r>
        <w:rPr>
          <w:szCs w:val="21"/>
        </w:rPr>
        <w:t>2190ppm</w:t>
      </w:r>
      <w:r>
        <w:rPr>
          <w:rFonts w:hAnsi="宋体"/>
          <w:szCs w:val="21"/>
        </w:rPr>
        <w:t>）日粮</w:t>
      </w:r>
      <w:r>
        <w:rPr>
          <w:rFonts w:hAnsi="宋体" w:hint="eastAsia"/>
          <w:szCs w:val="21"/>
        </w:rPr>
        <w:t>4h</w:t>
      </w:r>
      <w:r>
        <w:rPr>
          <w:rFonts w:hAnsi="宋体" w:hint="eastAsia"/>
          <w:szCs w:val="21"/>
        </w:rPr>
        <w:t>后</w:t>
      </w:r>
      <w:r>
        <w:rPr>
          <w:rFonts w:hAnsi="宋体"/>
          <w:szCs w:val="21"/>
        </w:rPr>
        <w:t>，</w:t>
      </w:r>
      <w:r>
        <w:rPr>
          <w:rFonts w:hAnsi="宋体" w:hint="eastAsia"/>
          <w:szCs w:val="21"/>
        </w:rPr>
        <w:t>消化道中离子态锌和肠道中分子态锌所占比例分别为</w:t>
      </w:r>
      <w:r>
        <w:rPr>
          <w:rFonts w:hAnsi="宋体" w:hint="eastAsia"/>
          <w:szCs w:val="21"/>
        </w:rPr>
        <w:t>75.27%</w:t>
      </w:r>
      <w:r>
        <w:rPr>
          <w:rFonts w:hAnsi="宋体" w:hint="eastAsia"/>
          <w:szCs w:val="21"/>
        </w:rPr>
        <w:t>和</w:t>
      </w:r>
      <w:r>
        <w:rPr>
          <w:rFonts w:hAnsi="宋体" w:hint="eastAsia"/>
          <w:szCs w:val="21"/>
        </w:rPr>
        <w:t>17.65%</w:t>
      </w:r>
      <w:r>
        <w:rPr>
          <w:rFonts w:hAnsi="宋体" w:hint="eastAsia"/>
          <w:szCs w:val="21"/>
        </w:rPr>
        <w:t>；采食高锌日粮</w:t>
      </w:r>
      <w:r>
        <w:rPr>
          <w:rFonts w:hAnsi="宋体" w:hint="eastAsia"/>
          <w:szCs w:val="21"/>
        </w:rPr>
        <w:t>1h</w:t>
      </w:r>
      <w:r>
        <w:rPr>
          <w:rFonts w:hAnsi="宋体" w:hint="eastAsia"/>
          <w:szCs w:val="21"/>
        </w:rPr>
        <w:t>后，消化道中离子态锌和肠道中分子态锌所占比例分别为</w:t>
      </w:r>
      <w:r>
        <w:rPr>
          <w:rFonts w:hAnsi="宋体" w:hint="eastAsia"/>
          <w:szCs w:val="21"/>
        </w:rPr>
        <w:t>60.52%</w:t>
      </w:r>
      <w:r>
        <w:rPr>
          <w:rFonts w:hAnsi="宋体" w:hint="eastAsia"/>
          <w:szCs w:val="21"/>
        </w:rPr>
        <w:t>和</w:t>
      </w:r>
      <w:r>
        <w:rPr>
          <w:rFonts w:hAnsi="宋体" w:hint="eastAsia"/>
          <w:szCs w:val="21"/>
        </w:rPr>
        <w:t>14.94%</w:t>
      </w:r>
      <w:r>
        <w:rPr>
          <w:rFonts w:hAnsi="宋体" w:hint="eastAsia"/>
          <w:szCs w:val="21"/>
        </w:rPr>
        <w:t>。</w:t>
      </w:r>
    </w:p>
    <w:p w:rsidR="00E942F2" w:rsidRDefault="00E942F2">
      <w:pPr>
        <w:spacing w:line="360" w:lineRule="auto"/>
        <w:rPr>
          <w:rFonts w:hint="eastAsia"/>
          <w:b/>
        </w:rPr>
      </w:pPr>
    </w:p>
    <w:p w:rsidR="00E942F2" w:rsidRDefault="00E942F2">
      <w:pPr>
        <w:spacing w:line="360" w:lineRule="auto"/>
        <w:rPr>
          <w:rFonts w:hint="eastAsia"/>
          <w:b/>
        </w:rPr>
      </w:pPr>
      <w:r>
        <w:rPr>
          <w:rFonts w:hint="eastAsia"/>
          <w:b/>
        </w:rPr>
        <w:t>关键词：断奶仔猪，胃肠道，氧化锌</w:t>
      </w:r>
    </w:p>
    <w:p w:rsidR="00E942F2" w:rsidRDefault="00E942F2">
      <w:pPr>
        <w:spacing w:line="360" w:lineRule="auto"/>
        <w:ind w:firstLineChars="150" w:firstLine="315"/>
        <w:rPr>
          <w:rFonts w:hint="eastAsia"/>
        </w:rPr>
      </w:pPr>
      <w:r>
        <w:rPr>
          <w:rFonts w:hint="eastAsia"/>
        </w:rPr>
        <w:t>自从</w:t>
      </w:r>
      <w:r>
        <w:rPr>
          <w:rFonts w:hint="eastAsia"/>
        </w:rPr>
        <w:t>1989</w:t>
      </w:r>
      <w:r>
        <w:rPr>
          <w:rFonts w:hint="eastAsia"/>
        </w:rPr>
        <w:t>年丹麦国家动物科学院发现饲料中添</w:t>
      </w:r>
      <w:r>
        <w:rPr>
          <w:rFonts w:hint="eastAsia"/>
        </w:rPr>
        <w:t xml:space="preserve">2500-4000mg/kg </w:t>
      </w:r>
      <w:r>
        <w:rPr>
          <w:rFonts w:hint="eastAsia"/>
        </w:rPr>
        <w:t>锌（氧化锌）可显著促进断奶仔猪生长，高剂量锌因其显著的抗腹泻效果目前已在养猪行业被广泛使用，中国的饲料添加剂安全使用规范中也规定了仔猪断奶后前两周配合饲料中氧化锌形式的锌的添加量不超过</w:t>
      </w:r>
      <w:r>
        <w:rPr>
          <w:rFonts w:hint="eastAsia"/>
        </w:rPr>
        <w:t>2250 mg/kg</w:t>
      </w:r>
      <w:r>
        <w:rPr>
          <w:rFonts w:hint="eastAsia"/>
        </w:rPr>
        <w:t>。目前的研究表明，氧化锌起抗腹泻作用的形态是氧化锌分子非其离子形式。由于氧化锌（</w:t>
      </w:r>
      <w:r>
        <w:rPr>
          <w:rFonts w:hint="eastAsia"/>
        </w:rPr>
        <w:t>ZnO</w:t>
      </w:r>
      <w:r>
        <w:rPr>
          <w:rFonts w:hint="eastAsia"/>
        </w:rPr>
        <w:t>）是高系酸力物质，而仔猪胃环境偏酸性，氧化锌在胃酸环境中与盐酸反应生成氯化锌（</w:t>
      </w:r>
      <w:r>
        <w:rPr>
          <w:rFonts w:hint="eastAsia"/>
        </w:rPr>
        <w:t>ZnCl</w:t>
      </w:r>
      <w:r>
        <w:rPr>
          <w:rFonts w:hint="eastAsia"/>
          <w:vertAlign w:val="subscript"/>
        </w:rPr>
        <w:t>2</w:t>
      </w:r>
      <w:r>
        <w:rPr>
          <w:rFonts w:hint="eastAsia"/>
        </w:rPr>
        <w:t>），使实际到达肠道的有效分子态氧化锌数量大大降低。因此必须靠大幅度提高日粮中氧化锌水平从而达到肠道分子态氧化锌水平。高锌日粮中的氧化锌经过胃液和肠液的解离作用，到底能有多少的分子态氧化锌到达肠道？目前还没有这方面的研究报道。本实验主要研究断奶仔猪采食不同厂家的高锌日粮在胃肠道锌离子和氧化锌中的分布规律，旨在为开发高效利用的氧化锌提供理论依据。</w:t>
      </w:r>
    </w:p>
    <w:p w:rsidR="00E942F2" w:rsidRDefault="00E942F2">
      <w:pPr>
        <w:spacing w:line="360" w:lineRule="auto"/>
        <w:rPr>
          <w:rFonts w:hint="eastAsia"/>
        </w:rPr>
      </w:pPr>
      <w:r>
        <w:rPr>
          <w:rFonts w:hint="eastAsia"/>
        </w:rPr>
        <w:t xml:space="preserve">1. </w:t>
      </w:r>
      <w:r>
        <w:rPr>
          <w:rFonts w:hint="eastAsia"/>
        </w:rPr>
        <w:t>材料与方法</w:t>
      </w:r>
    </w:p>
    <w:p w:rsidR="00E942F2" w:rsidRDefault="00E942F2">
      <w:pPr>
        <w:spacing w:line="360" w:lineRule="auto"/>
        <w:rPr>
          <w:rFonts w:hint="eastAsia"/>
        </w:rPr>
      </w:pPr>
      <w:r>
        <w:rPr>
          <w:rFonts w:hint="eastAsia"/>
        </w:rPr>
        <w:lastRenderedPageBreak/>
        <w:t xml:space="preserve">1.1 </w:t>
      </w:r>
      <w:r>
        <w:rPr>
          <w:rFonts w:hint="eastAsia"/>
        </w:rPr>
        <w:t>试验日粮</w:t>
      </w:r>
    </w:p>
    <w:p w:rsidR="00E942F2" w:rsidRDefault="00E942F2">
      <w:pPr>
        <w:spacing w:line="360" w:lineRule="auto"/>
        <w:rPr>
          <w:rFonts w:hint="eastAsia"/>
        </w:rPr>
      </w:pPr>
      <w:r>
        <w:rPr>
          <w:rFonts w:hint="eastAsia"/>
        </w:rPr>
        <w:t>选自三家国内知名的教槽料生产企业的饲料，分别标记为</w:t>
      </w:r>
      <w:r>
        <w:rPr>
          <w:rFonts w:hint="eastAsia"/>
        </w:rPr>
        <w:t>A</w:t>
      </w:r>
      <w:r>
        <w:rPr>
          <w:rFonts w:hint="eastAsia"/>
        </w:rPr>
        <w:t>、</w:t>
      </w:r>
      <w:r>
        <w:rPr>
          <w:rFonts w:hint="eastAsia"/>
        </w:rPr>
        <w:t>B</w:t>
      </w:r>
      <w:r>
        <w:rPr>
          <w:rFonts w:hint="eastAsia"/>
        </w:rPr>
        <w:t>、</w:t>
      </w:r>
      <w:r>
        <w:rPr>
          <w:rFonts w:hint="eastAsia"/>
        </w:rPr>
        <w:t>C</w:t>
      </w:r>
      <w:r>
        <w:rPr>
          <w:rFonts w:hint="eastAsia"/>
        </w:rPr>
        <w:t>。</w:t>
      </w:r>
    </w:p>
    <w:p w:rsidR="00E942F2" w:rsidRDefault="00E942F2">
      <w:pPr>
        <w:spacing w:line="360" w:lineRule="auto"/>
        <w:rPr>
          <w:rFonts w:hint="eastAsia"/>
        </w:rPr>
      </w:pPr>
      <w:r>
        <w:rPr>
          <w:rFonts w:hint="eastAsia"/>
        </w:rPr>
        <w:t xml:space="preserve">1.2 </w:t>
      </w:r>
      <w:r>
        <w:rPr>
          <w:rFonts w:hint="eastAsia"/>
        </w:rPr>
        <w:t>试验动物</w:t>
      </w:r>
    </w:p>
    <w:p w:rsidR="00E942F2" w:rsidRDefault="00E942F2">
      <w:pPr>
        <w:spacing w:line="360" w:lineRule="auto"/>
        <w:rPr>
          <w:rFonts w:hint="eastAsia"/>
          <w:szCs w:val="21"/>
        </w:rPr>
      </w:pPr>
      <w:r>
        <w:rPr>
          <w:szCs w:val="21"/>
        </w:rPr>
        <w:t>试验</w:t>
      </w:r>
      <w:r>
        <w:rPr>
          <w:rFonts w:hint="eastAsia"/>
          <w:szCs w:val="21"/>
        </w:rPr>
        <w:t>动物</w:t>
      </w:r>
      <w:r>
        <w:rPr>
          <w:szCs w:val="21"/>
        </w:rPr>
        <w:t>选用</w:t>
      </w:r>
      <w:r>
        <w:rPr>
          <w:rFonts w:hint="eastAsia"/>
          <w:szCs w:val="21"/>
        </w:rPr>
        <w:t>断奶后</w:t>
      </w:r>
      <w:r>
        <w:rPr>
          <w:rFonts w:hint="eastAsia"/>
          <w:szCs w:val="21"/>
        </w:rPr>
        <w:t>3</w:t>
      </w:r>
      <w:r>
        <w:rPr>
          <w:rFonts w:hint="eastAsia"/>
          <w:szCs w:val="21"/>
        </w:rPr>
        <w:t>天（</w:t>
      </w:r>
      <w:r>
        <w:rPr>
          <w:szCs w:val="21"/>
        </w:rPr>
        <w:t>2</w:t>
      </w:r>
      <w:r>
        <w:rPr>
          <w:rFonts w:hint="eastAsia"/>
          <w:szCs w:val="21"/>
        </w:rPr>
        <w:t>6</w:t>
      </w:r>
      <w:r>
        <w:rPr>
          <w:szCs w:val="21"/>
        </w:rPr>
        <w:t>日龄</w:t>
      </w:r>
      <w:r>
        <w:rPr>
          <w:rFonts w:hint="eastAsia"/>
          <w:szCs w:val="21"/>
        </w:rPr>
        <w:t>）和断奶后</w:t>
      </w:r>
      <w:r>
        <w:rPr>
          <w:rFonts w:hint="eastAsia"/>
          <w:szCs w:val="21"/>
        </w:rPr>
        <w:t>14</w:t>
      </w:r>
      <w:r>
        <w:rPr>
          <w:rFonts w:hint="eastAsia"/>
          <w:szCs w:val="21"/>
        </w:rPr>
        <w:t>天（</w:t>
      </w:r>
      <w:r>
        <w:rPr>
          <w:rFonts w:hint="eastAsia"/>
          <w:szCs w:val="21"/>
        </w:rPr>
        <w:t>37</w:t>
      </w:r>
      <w:r>
        <w:rPr>
          <w:rFonts w:hint="eastAsia"/>
          <w:szCs w:val="21"/>
        </w:rPr>
        <w:t>日龄）</w:t>
      </w:r>
      <w:r>
        <w:rPr>
          <w:szCs w:val="21"/>
        </w:rPr>
        <w:t>的</w:t>
      </w:r>
      <w:r>
        <w:rPr>
          <w:rFonts w:hint="eastAsia"/>
          <w:szCs w:val="21"/>
        </w:rPr>
        <w:t>二元杂（长</w:t>
      </w:r>
      <w:r>
        <w:rPr>
          <w:rFonts w:hAnsi="宋体" w:hint="eastAsia"/>
          <w:szCs w:val="21"/>
        </w:rPr>
        <w:t>×大</w:t>
      </w:r>
      <w:r>
        <w:rPr>
          <w:rFonts w:hint="eastAsia"/>
          <w:szCs w:val="21"/>
        </w:rPr>
        <w:t>）断奶仔猪各</w:t>
      </w:r>
      <w:r>
        <w:rPr>
          <w:rFonts w:hint="eastAsia"/>
          <w:szCs w:val="21"/>
        </w:rPr>
        <w:t>6</w:t>
      </w:r>
      <w:r>
        <w:rPr>
          <w:rFonts w:hint="eastAsia"/>
          <w:szCs w:val="21"/>
        </w:rPr>
        <w:t>头。</w:t>
      </w:r>
    </w:p>
    <w:p w:rsidR="00E942F2" w:rsidRDefault="00E942F2">
      <w:pPr>
        <w:spacing w:line="360" w:lineRule="auto"/>
        <w:rPr>
          <w:rFonts w:hint="eastAsia"/>
        </w:rPr>
      </w:pPr>
      <w:r>
        <w:rPr>
          <w:rFonts w:hint="eastAsia"/>
        </w:rPr>
        <w:t xml:space="preserve">1.3 </w:t>
      </w:r>
      <w:r>
        <w:rPr>
          <w:rFonts w:hint="eastAsia"/>
        </w:rPr>
        <w:t>试验设计</w:t>
      </w:r>
    </w:p>
    <w:p w:rsidR="00E942F2" w:rsidRDefault="00E942F2">
      <w:pPr>
        <w:spacing w:line="360" w:lineRule="auto"/>
        <w:ind w:firstLineChars="150" w:firstLine="315"/>
        <w:rPr>
          <w:rFonts w:hint="eastAsia"/>
        </w:rPr>
      </w:pPr>
      <w:r>
        <w:rPr>
          <w:rFonts w:hint="eastAsia"/>
        </w:rPr>
        <w:t>选用</w:t>
      </w:r>
      <w:r>
        <w:rPr>
          <w:rFonts w:hint="eastAsia"/>
        </w:rPr>
        <w:t>26</w:t>
      </w:r>
      <w:r>
        <w:rPr>
          <w:rFonts w:hint="eastAsia"/>
        </w:rPr>
        <w:t>日龄断奶仔猪</w:t>
      </w:r>
      <w:r>
        <w:rPr>
          <w:rFonts w:hint="eastAsia"/>
        </w:rPr>
        <w:t>6</w:t>
      </w:r>
      <w:r>
        <w:rPr>
          <w:rFonts w:hint="eastAsia"/>
        </w:rPr>
        <w:t>头，随机分为</w:t>
      </w:r>
      <w:r>
        <w:rPr>
          <w:rFonts w:hint="eastAsia"/>
        </w:rPr>
        <w:t>3</w:t>
      </w:r>
      <w:r>
        <w:rPr>
          <w:rFonts w:hint="eastAsia"/>
        </w:rPr>
        <w:t>组，每组</w:t>
      </w:r>
      <w:r>
        <w:rPr>
          <w:rFonts w:hint="eastAsia"/>
        </w:rPr>
        <w:t>2</w:t>
      </w:r>
      <w:r>
        <w:rPr>
          <w:rFonts w:hint="eastAsia"/>
        </w:rPr>
        <w:t>头。饥饿</w:t>
      </w:r>
      <w:r>
        <w:rPr>
          <w:rFonts w:hint="eastAsia"/>
        </w:rPr>
        <w:t>24h</w:t>
      </w:r>
      <w:r>
        <w:rPr>
          <w:rFonts w:hint="eastAsia"/>
        </w:rPr>
        <w:t>，饥饿期间自由饮水，用</w:t>
      </w:r>
      <w:r>
        <w:rPr>
          <w:rFonts w:hint="eastAsia"/>
        </w:rPr>
        <w:t>A</w:t>
      </w:r>
      <w:r>
        <w:rPr>
          <w:rFonts w:hint="eastAsia"/>
        </w:rPr>
        <w:t>、</w:t>
      </w:r>
      <w:r>
        <w:rPr>
          <w:rFonts w:hint="eastAsia"/>
        </w:rPr>
        <w:t>B</w:t>
      </w:r>
      <w:r>
        <w:rPr>
          <w:rFonts w:hint="eastAsia"/>
        </w:rPr>
        <w:t>、</w:t>
      </w:r>
      <w:r>
        <w:rPr>
          <w:rFonts w:hint="eastAsia"/>
        </w:rPr>
        <w:t>C</w:t>
      </w:r>
      <w:r>
        <w:rPr>
          <w:rFonts w:hint="eastAsia"/>
        </w:rPr>
        <w:t>三种教槽料对应饲喂</w:t>
      </w:r>
      <w:r>
        <w:rPr>
          <w:rFonts w:hint="eastAsia"/>
        </w:rPr>
        <w:t>3</w:t>
      </w:r>
      <w:r>
        <w:rPr>
          <w:rFonts w:hint="eastAsia"/>
        </w:rPr>
        <w:t>个组的断奶仔猪。自由采食</w:t>
      </w:r>
      <w:r>
        <w:rPr>
          <w:rFonts w:hint="eastAsia"/>
        </w:rPr>
        <w:t>30min</w:t>
      </w:r>
      <w:r>
        <w:rPr>
          <w:rFonts w:hint="eastAsia"/>
        </w:rPr>
        <w:t>后计算每头猪的采食量，并开始计时，</w:t>
      </w:r>
      <w:r>
        <w:rPr>
          <w:rFonts w:hint="eastAsia"/>
        </w:rPr>
        <w:t xml:space="preserve"> </w:t>
      </w:r>
      <w:r>
        <w:rPr>
          <w:rFonts w:hint="eastAsia"/>
        </w:rPr>
        <w:t>饲喂</w:t>
      </w:r>
      <w:r>
        <w:rPr>
          <w:rFonts w:hint="eastAsia"/>
        </w:rPr>
        <w:t>1h</w:t>
      </w:r>
      <w:r>
        <w:rPr>
          <w:rFonts w:hint="eastAsia"/>
        </w:rPr>
        <w:t>后从</w:t>
      </w:r>
      <w:r>
        <w:rPr>
          <w:rFonts w:hint="eastAsia"/>
        </w:rPr>
        <w:t>3</w:t>
      </w:r>
      <w:r>
        <w:rPr>
          <w:rFonts w:hint="eastAsia"/>
        </w:rPr>
        <w:t>个处理组中各选</w:t>
      </w:r>
      <w:r>
        <w:rPr>
          <w:rFonts w:hint="eastAsia"/>
        </w:rPr>
        <w:t>1</w:t>
      </w:r>
      <w:r>
        <w:rPr>
          <w:rFonts w:hint="eastAsia"/>
        </w:rPr>
        <w:t>头进行屠宰，饲喂</w:t>
      </w:r>
      <w:r>
        <w:rPr>
          <w:rFonts w:hint="eastAsia"/>
        </w:rPr>
        <w:t>4h</w:t>
      </w:r>
      <w:r>
        <w:rPr>
          <w:rFonts w:hint="eastAsia"/>
        </w:rPr>
        <w:t>后屠宰</w:t>
      </w:r>
      <w:r>
        <w:rPr>
          <w:rFonts w:hint="eastAsia"/>
        </w:rPr>
        <w:t>3</w:t>
      </w:r>
      <w:r>
        <w:rPr>
          <w:rFonts w:hint="eastAsia"/>
        </w:rPr>
        <w:t>个处理组中余下的</w:t>
      </w:r>
      <w:r>
        <w:rPr>
          <w:rFonts w:hint="eastAsia"/>
        </w:rPr>
        <w:t>3</w:t>
      </w:r>
      <w:r>
        <w:rPr>
          <w:rFonts w:hint="eastAsia"/>
        </w:rPr>
        <w:t>头猪。</w:t>
      </w:r>
    </w:p>
    <w:p w:rsidR="00E942F2" w:rsidRDefault="00E942F2">
      <w:pPr>
        <w:spacing w:line="360" w:lineRule="auto"/>
        <w:ind w:firstLineChars="150" w:firstLine="315"/>
        <w:rPr>
          <w:rFonts w:hint="eastAsia"/>
        </w:rPr>
      </w:pPr>
      <w:r>
        <w:rPr>
          <w:rFonts w:hint="eastAsia"/>
        </w:rPr>
        <w:t>选用</w:t>
      </w:r>
      <w:r>
        <w:rPr>
          <w:rFonts w:hint="eastAsia"/>
        </w:rPr>
        <w:t>37</w:t>
      </w:r>
      <w:r>
        <w:rPr>
          <w:rFonts w:hint="eastAsia"/>
        </w:rPr>
        <w:t>日龄断奶仔猪</w:t>
      </w:r>
      <w:r>
        <w:rPr>
          <w:rFonts w:hint="eastAsia"/>
        </w:rPr>
        <w:t>6</w:t>
      </w:r>
      <w:r>
        <w:rPr>
          <w:rFonts w:hint="eastAsia"/>
        </w:rPr>
        <w:t>头，随机分为</w:t>
      </w:r>
      <w:r>
        <w:rPr>
          <w:rFonts w:hint="eastAsia"/>
        </w:rPr>
        <w:t>3</w:t>
      </w:r>
      <w:r>
        <w:rPr>
          <w:rFonts w:hint="eastAsia"/>
        </w:rPr>
        <w:t>组，每组</w:t>
      </w:r>
      <w:r>
        <w:rPr>
          <w:rFonts w:hint="eastAsia"/>
        </w:rPr>
        <w:t>2</w:t>
      </w:r>
      <w:r>
        <w:rPr>
          <w:rFonts w:hint="eastAsia"/>
        </w:rPr>
        <w:t>头。饲喂方式和屠宰时间同上。</w:t>
      </w:r>
    </w:p>
    <w:p w:rsidR="00E942F2" w:rsidRDefault="00E942F2">
      <w:pPr>
        <w:spacing w:line="360" w:lineRule="auto"/>
        <w:rPr>
          <w:rFonts w:hint="eastAsia"/>
        </w:rPr>
      </w:pPr>
      <w:r>
        <w:rPr>
          <w:rFonts w:hint="eastAsia"/>
        </w:rPr>
        <w:t xml:space="preserve">1.4 </w:t>
      </w:r>
      <w:r>
        <w:rPr>
          <w:rFonts w:hint="eastAsia"/>
        </w:rPr>
        <w:t>测定项目与操作方法</w:t>
      </w:r>
    </w:p>
    <w:p w:rsidR="00E942F2" w:rsidRDefault="00E942F2">
      <w:pPr>
        <w:spacing w:line="360" w:lineRule="auto"/>
        <w:rPr>
          <w:rFonts w:hint="eastAsia"/>
        </w:rPr>
      </w:pPr>
      <w:r>
        <w:rPr>
          <w:rFonts w:hint="eastAsia"/>
        </w:rPr>
        <w:t>A</w:t>
      </w:r>
      <w:r>
        <w:rPr>
          <w:rFonts w:hint="eastAsia"/>
        </w:rPr>
        <w:t>、饲料中锌离子浓度测定：饲料样品经酸处理后，用原子吸收光谱仪测定锌含量。</w:t>
      </w:r>
    </w:p>
    <w:p w:rsidR="00E942F2" w:rsidRDefault="00E942F2">
      <w:pPr>
        <w:spacing w:line="360" w:lineRule="auto"/>
        <w:rPr>
          <w:rFonts w:hint="eastAsia"/>
        </w:rPr>
      </w:pPr>
      <w:r>
        <w:rPr>
          <w:rFonts w:hint="eastAsia"/>
        </w:rPr>
        <w:t>B</w:t>
      </w:r>
      <w:r>
        <w:rPr>
          <w:rFonts w:hint="eastAsia"/>
        </w:rPr>
        <w:t>、胃和肠道食糜中锌离子重量和浓度、氧化锌重量和浓度的测定。</w:t>
      </w:r>
    </w:p>
    <w:p w:rsidR="00E942F2" w:rsidRDefault="00E942F2">
      <w:pPr>
        <w:spacing w:line="360" w:lineRule="auto"/>
        <w:rPr>
          <w:rFonts w:hAnsi="宋体" w:hint="eastAsia"/>
        </w:rPr>
      </w:pPr>
      <w:r>
        <w:t xml:space="preserve">  </w:t>
      </w:r>
      <w:r>
        <w:rPr>
          <w:rFonts w:hint="eastAsia"/>
        </w:rPr>
        <w:t xml:space="preserve"> </w:t>
      </w:r>
      <w:r>
        <w:rPr>
          <w:rFonts w:hAnsi="宋体"/>
        </w:rPr>
        <w:t>具体方法：将猪屠宰后，取出猪的</w:t>
      </w:r>
      <w:r>
        <w:rPr>
          <w:rFonts w:hAnsi="宋体" w:hint="eastAsia"/>
        </w:rPr>
        <w:t>消化道</w:t>
      </w:r>
      <w:r>
        <w:rPr>
          <w:rFonts w:hAnsi="宋体"/>
        </w:rPr>
        <w:t>部分，将胃、肠两端扎好（防止食糜溢出）。分别破开胃、肠取出全部食糜后，用烧杯分别盛放并标识。用</w:t>
      </w:r>
      <w:r>
        <w:t>pH</w:t>
      </w:r>
      <w:r>
        <w:rPr>
          <w:rFonts w:hAnsi="宋体"/>
        </w:rPr>
        <w:t>值测定仪分别测定胃、肠食糜的</w:t>
      </w:r>
      <w:r>
        <w:t>pH</w:t>
      </w:r>
      <w:r>
        <w:rPr>
          <w:rFonts w:hAnsi="宋体"/>
        </w:rPr>
        <w:t>值。</w:t>
      </w:r>
    </w:p>
    <w:p w:rsidR="00E942F2" w:rsidRDefault="00E942F2">
      <w:pPr>
        <w:spacing w:line="360" w:lineRule="auto"/>
        <w:ind w:firstLineChars="150" w:firstLine="315"/>
        <w:rPr>
          <w:rFonts w:hAnsi="宋体" w:hint="eastAsia"/>
        </w:rPr>
      </w:pPr>
      <w:r>
        <w:rPr>
          <w:rFonts w:hAnsi="宋体"/>
        </w:rPr>
        <w:t>将胃、肠的食糜分别离心，取上清液和沉淀物，分别称重，用原子吸收光谱仪测定上清液中</w:t>
      </w:r>
      <w:r>
        <w:t>Zn</w:t>
      </w:r>
      <w:r>
        <w:rPr>
          <w:vertAlign w:val="superscript"/>
        </w:rPr>
        <w:t>2+</w:t>
      </w:r>
      <w:r>
        <w:rPr>
          <w:rFonts w:hAnsi="宋体"/>
        </w:rPr>
        <w:t>重量；将沉淀物用适量双蒸水混匀洗涤后再次离心，取上层液和沉淀物，分别称重，测定上层液中</w:t>
      </w:r>
      <w:r>
        <w:t>Zn</w:t>
      </w:r>
      <w:r>
        <w:rPr>
          <w:vertAlign w:val="superscript"/>
        </w:rPr>
        <w:t>2+</w:t>
      </w:r>
      <w:r>
        <w:rPr>
          <w:rFonts w:hAnsi="宋体"/>
        </w:rPr>
        <w:t>重量</w:t>
      </w:r>
      <w:r>
        <w:rPr>
          <w:rFonts w:hAnsi="宋体" w:hint="eastAsia"/>
        </w:rPr>
        <w:t>，分别得到胃上清和肠上清中</w:t>
      </w:r>
      <w:r>
        <w:rPr>
          <w:rFonts w:hAnsi="宋体" w:hint="eastAsia"/>
        </w:rPr>
        <w:t>Zn</w:t>
      </w:r>
      <w:r>
        <w:rPr>
          <w:rFonts w:hAnsi="宋体" w:hint="eastAsia"/>
        </w:rPr>
        <w:t>的质量</w:t>
      </w:r>
      <w:r>
        <w:rPr>
          <w:rFonts w:hAnsi="宋体"/>
        </w:rPr>
        <w:t>；</w:t>
      </w:r>
    </w:p>
    <w:p w:rsidR="00E942F2" w:rsidRDefault="00E942F2">
      <w:pPr>
        <w:spacing w:line="360" w:lineRule="auto"/>
        <w:ind w:firstLineChars="150" w:firstLine="315"/>
      </w:pPr>
      <w:r>
        <w:rPr>
          <w:rFonts w:hAnsi="宋体" w:hint="eastAsia"/>
        </w:rPr>
        <w:t>再</w:t>
      </w:r>
      <w:r>
        <w:rPr>
          <w:rFonts w:hAnsi="宋体"/>
        </w:rPr>
        <w:t>将沉淀物烘干，称重、测定</w:t>
      </w:r>
      <w:r>
        <w:rPr>
          <w:rFonts w:hAnsi="宋体" w:hint="eastAsia"/>
        </w:rPr>
        <w:t>沉淀物</w:t>
      </w:r>
      <w:r>
        <w:rPr>
          <w:rFonts w:hAnsi="宋体"/>
        </w:rPr>
        <w:t>中</w:t>
      </w:r>
      <w:r>
        <w:t>ZnO</w:t>
      </w:r>
      <w:r>
        <w:rPr>
          <w:rFonts w:hAnsi="宋体" w:hint="eastAsia"/>
        </w:rPr>
        <w:t>的浓度，分别得到胃和肠食糜中</w:t>
      </w:r>
      <w:r>
        <w:rPr>
          <w:rFonts w:hAnsi="宋体" w:hint="eastAsia"/>
        </w:rPr>
        <w:t>ZnO</w:t>
      </w:r>
      <w:r>
        <w:rPr>
          <w:rFonts w:hAnsi="宋体" w:hint="eastAsia"/>
        </w:rPr>
        <w:t>的质量</w:t>
      </w:r>
      <w:r>
        <w:rPr>
          <w:rFonts w:hAnsi="宋体"/>
        </w:rPr>
        <w:t>。</w:t>
      </w:r>
    </w:p>
    <w:p w:rsidR="00E942F2" w:rsidRDefault="00E942F2">
      <w:pPr>
        <w:tabs>
          <w:tab w:val="left" w:pos="6840"/>
        </w:tabs>
        <w:spacing w:line="360" w:lineRule="auto"/>
        <w:ind w:firstLineChars="100" w:firstLine="210"/>
        <w:rPr>
          <w:szCs w:val="21"/>
        </w:rPr>
      </w:pPr>
      <w:r>
        <w:rPr>
          <w:rFonts w:hAnsi="宋体"/>
          <w:szCs w:val="21"/>
        </w:rPr>
        <w:t>计算公式：</w:t>
      </w:r>
    </w:p>
    <w:p w:rsidR="00E942F2" w:rsidRDefault="00E942F2">
      <w:pPr>
        <w:tabs>
          <w:tab w:val="left" w:pos="6840"/>
        </w:tabs>
        <w:spacing w:line="360" w:lineRule="auto"/>
        <w:ind w:leftChars="200" w:left="2730" w:hangingChars="1100" w:hanging="2310"/>
        <w:rPr>
          <w:szCs w:val="21"/>
        </w:rPr>
      </w:pPr>
      <w:r>
        <w:rPr>
          <w:rFonts w:hAnsi="宋体"/>
          <w:szCs w:val="21"/>
        </w:rPr>
        <w:t>胃液上清中</w:t>
      </w:r>
      <w:r>
        <w:rPr>
          <w:szCs w:val="21"/>
        </w:rPr>
        <w:t>Zn</w:t>
      </w:r>
      <w:r>
        <w:rPr>
          <w:szCs w:val="21"/>
          <w:vertAlign w:val="superscript"/>
        </w:rPr>
        <w:t>2+</w:t>
      </w:r>
      <w:r>
        <w:rPr>
          <w:rFonts w:hAnsi="宋体"/>
          <w:szCs w:val="21"/>
        </w:rPr>
        <w:t>浓度（</w:t>
      </w:r>
      <w:r>
        <w:rPr>
          <w:szCs w:val="21"/>
        </w:rPr>
        <w:t>ppm</w:t>
      </w:r>
      <w:r>
        <w:rPr>
          <w:rFonts w:hAnsi="宋体"/>
          <w:szCs w:val="21"/>
        </w:rPr>
        <w:t>）</w:t>
      </w:r>
      <w:r>
        <w:rPr>
          <w:szCs w:val="21"/>
        </w:rPr>
        <w:t>=</w:t>
      </w:r>
      <w:r>
        <w:rPr>
          <w:rFonts w:hAnsi="宋体"/>
          <w:szCs w:val="21"/>
        </w:rPr>
        <w:t>（第一次胃食糜上清液中</w:t>
      </w:r>
      <w:r>
        <w:rPr>
          <w:szCs w:val="21"/>
        </w:rPr>
        <w:t>Zn</w:t>
      </w:r>
      <w:r>
        <w:rPr>
          <w:szCs w:val="21"/>
          <w:vertAlign w:val="superscript"/>
        </w:rPr>
        <w:t>2+</w:t>
      </w:r>
      <w:r>
        <w:rPr>
          <w:rFonts w:hAnsi="宋体"/>
          <w:szCs w:val="21"/>
        </w:rPr>
        <w:t>重量</w:t>
      </w:r>
      <w:r>
        <w:rPr>
          <w:szCs w:val="21"/>
        </w:rPr>
        <w:t>+</w:t>
      </w:r>
      <w:r>
        <w:rPr>
          <w:rFonts w:hAnsi="宋体"/>
          <w:szCs w:val="21"/>
        </w:rPr>
        <w:t>第二次胃食糜上清液中</w:t>
      </w:r>
      <w:r>
        <w:rPr>
          <w:szCs w:val="21"/>
        </w:rPr>
        <w:t>Zn</w:t>
      </w:r>
      <w:r>
        <w:rPr>
          <w:szCs w:val="21"/>
          <w:vertAlign w:val="superscript"/>
        </w:rPr>
        <w:t>2+</w:t>
      </w:r>
      <w:r>
        <w:rPr>
          <w:rFonts w:hAnsi="宋体"/>
          <w:szCs w:val="21"/>
        </w:rPr>
        <w:t>重量）</w:t>
      </w:r>
      <w:r>
        <w:rPr>
          <w:szCs w:val="21"/>
        </w:rPr>
        <w:t xml:space="preserve">/ </w:t>
      </w:r>
      <w:r>
        <w:rPr>
          <w:rFonts w:hAnsi="宋体"/>
          <w:szCs w:val="21"/>
        </w:rPr>
        <w:t>第一次胃食糜上清液重量</w:t>
      </w:r>
    </w:p>
    <w:p w:rsidR="00E942F2" w:rsidRDefault="00E942F2">
      <w:pPr>
        <w:tabs>
          <w:tab w:val="left" w:pos="6840"/>
        </w:tabs>
        <w:spacing w:line="360" w:lineRule="auto"/>
        <w:ind w:firstLineChars="200" w:firstLine="420"/>
        <w:rPr>
          <w:szCs w:val="21"/>
        </w:rPr>
      </w:pPr>
      <w:r>
        <w:rPr>
          <w:rFonts w:hAnsi="宋体"/>
          <w:szCs w:val="21"/>
        </w:rPr>
        <w:t>肠液</w:t>
      </w:r>
      <w:r>
        <w:rPr>
          <w:szCs w:val="21"/>
        </w:rPr>
        <w:t>Zn</w:t>
      </w:r>
      <w:r>
        <w:rPr>
          <w:szCs w:val="21"/>
          <w:vertAlign w:val="superscript"/>
        </w:rPr>
        <w:t>2+</w:t>
      </w:r>
      <w:r>
        <w:rPr>
          <w:rFonts w:hAnsi="宋体"/>
          <w:szCs w:val="21"/>
        </w:rPr>
        <w:t>浓度（</w:t>
      </w:r>
      <w:r>
        <w:rPr>
          <w:szCs w:val="21"/>
        </w:rPr>
        <w:t>ppm</w:t>
      </w:r>
      <w:r>
        <w:rPr>
          <w:rFonts w:hAnsi="宋体"/>
          <w:szCs w:val="21"/>
        </w:rPr>
        <w:t>）</w:t>
      </w:r>
      <w:r>
        <w:rPr>
          <w:szCs w:val="21"/>
        </w:rPr>
        <w:t xml:space="preserve">= </w:t>
      </w:r>
      <w:r>
        <w:rPr>
          <w:rFonts w:hAnsi="宋体"/>
          <w:szCs w:val="21"/>
        </w:rPr>
        <w:t>肠食糜上清液中</w:t>
      </w:r>
      <w:r>
        <w:rPr>
          <w:szCs w:val="21"/>
        </w:rPr>
        <w:t>Zn</w:t>
      </w:r>
      <w:r>
        <w:rPr>
          <w:szCs w:val="21"/>
          <w:vertAlign w:val="superscript"/>
        </w:rPr>
        <w:t>2+</w:t>
      </w:r>
      <w:r>
        <w:rPr>
          <w:rFonts w:hAnsi="宋体"/>
          <w:szCs w:val="21"/>
        </w:rPr>
        <w:t>重量</w:t>
      </w:r>
      <w:r>
        <w:rPr>
          <w:szCs w:val="21"/>
        </w:rPr>
        <w:t xml:space="preserve">/ </w:t>
      </w:r>
      <w:r>
        <w:rPr>
          <w:rFonts w:hAnsi="宋体"/>
          <w:szCs w:val="21"/>
        </w:rPr>
        <w:t>肠食糜上清液重量</w:t>
      </w:r>
    </w:p>
    <w:p w:rsidR="00E942F2" w:rsidRDefault="00E942F2">
      <w:pPr>
        <w:tabs>
          <w:tab w:val="left" w:pos="6840"/>
        </w:tabs>
        <w:spacing w:line="360" w:lineRule="auto"/>
        <w:ind w:firstLineChars="200" w:firstLine="420"/>
        <w:rPr>
          <w:szCs w:val="21"/>
        </w:rPr>
      </w:pPr>
      <w:r>
        <w:rPr>
          <w:rFonts w:hAnsi="宋体"/>
          <w:szCs w:val="21"/>
        </w:rPr>
        <w:t>胃食糜</w:t>
      </w:r>
      <w:r>
        <w:rPr>
          <w:szCs w:val="21"/>
        </w:rPr>
        <w:t>ZnO</w:t>
      </w:r>
      <w:r>
        <w:rPr>
          <w:rFonts w:hAnsi="宋体"/>
          <w:szCs w:val="21"/>
        </w:rPr>
        <w:t>浓度（</w:t>
      </w:r>
      <w:r>
        <w:rPr>
          <w:szCs w:val="21"/>
        </w:rPr>
        <w:t>ppm</w:t>
      </w:r>
      <w:r>
        <w:rPr>
          <w:rFonts w:hAnsi="宋体"/>
          <w:szCs w:val="21"/>
        </w:rPr>
        <w:t>）</w:t>
      </w:r>
      <w:r>
        <w:rPr>
          <w:szCs w:val="21"/>
        </w:rPr>
        <w:t xml:space="preserve">= </w:t>
      </w:r>
      <w:r>
        <w:rPr>
          <w:rFonts w:hAnsi="宋体"/>
          <w:szCs w:val="21"/>
        </w:rPr>
        <w:t>胃食糜中</w:t>
      </w:r>
      <w:r>
        <w:rPr>
          <w:szCs w:val="21"/>
        </w:rPr>
        <w:t>ZnO</w:t>
      </w:r>
      <w:r>
        <w:rPr>
          <w:rFonts w:hAnsi="宋体"/>
          <w:szCs w:val="21"/>
        </w:rPr>
        <w:t>重量</w:t>
      </w:r>
      <w:r>
        <w:rPr>
          <w:szCs w:val="21"/>
        </w:rPr>
        <w:t xml:space="preserve">/ </w:t>
      </w:r>
      <w:r>
        <w:rPr>
          <w:rFonts w:hAnsi="宋体"/>
          <w:szCs w:val="21"/>
        </w:rPr>
        <w:t>胃食糜上清液重量</w:t>
      </w:r>
    </w:p>
    <w:p w:rsidR="00E942F2" w:rsidRDefault="00E942F2">
      <w:pPr>
        <w:tabs>
          <w:tab w:val="left" w:pos="6840"/>
        </w:tabs>
        <w:spacing w:line="360" w:lineRule="auto"/>
        <w:ind w:firstLineChars="200" w:firstLine="420"/>
        <w:rPr>
          <w:szCs w:val="21"/>
        </w:rPr>
      </w:pPr>
      <w:r>
        <w:rPr>
          <w:rFonts w:hAnsi="宋体"/>
          <w:szCs w:val="21"/>
        </w:rPr>
        <w:t>肠食糜</w:t>
      </w:r>
      <w:r>
        <w:rPr>
          <w:szCs w:val="21"/>
        </w:rPr>
        <w:t>ZnO</w:t>
      </w:r>
      <w:r>
        <w:rPr>
          <w:rFonts w:hAnsi="宋体"/>
          <w:szCs w:val="21"/>
        </w:rPr>
        <w:t>浓度（</w:t>
      </w:r>
      <w:r>
        <w:rPr>
          <w:szCs w:val="21"/>
        </w:rPr>
        <w:t>ppm</w:t>
      </w:r>
      <w:r>
        <w:rPr>
          <w:rFonts w:hAnsi="宋体"/>
          <w:szCs w:val="21"/>
        </w:rPr>
        <w:t>）</w:t>
      </w:r>
      <w:r>
        <w:rPr>
          <w:szCs w:val="21"/>
        </w:rPr>
        <w:t xml:space="preserve">= </w:t>
      </w:r>
      <w:r>
        <w:rPr>
          <w:rFonts w:hAnsi="宋体"/>
          <w:szCs w:val="21"/>
        </w:rPr>
        <w:t>肠食糜中</w:t>
      </w:r>
      <w:r>
        <w:rPr>
          <w:szCs w:val="21"/>
        </w:rPr>
        <w:t>ZnO</w:t>
      </w:r>
      <w:r>
        <w:rPr>
          <w:rFonts w:hAnsi="宋体"/>
          <w:szCs w:val="21"/>
        </w:rPr>
        <w:t>重量</w:t>
      </w:r>
      <w:r>
        <w:rPr>
          <w:szCs w:val="21"/>
        </w:rPr>
        <w:t xml:space="preserve">/ </w:t>
      </w:r>
      <w:r>
        <w:rPr>
          <w:rFonts w:hAnsi="宋体"/>
          <w:szCs w:val="21"/>
        </w:rPr>
        <w:t>肠食糜上清液重量</w:t>
      </w:r>
    </w:p>
    <w:p w:rsidR="00E942F2" w:rsidRDefault="00E942F2">
      <w:pPr>
        <w:tabs>
          <w:tab w:val="left" w:pos="6840"/>
        </w:tabs>
        <w:spacing w:line="360" w:lineRule="auto"/>
        <w:ind w:firstLineChars="200" w:firstLine="420"/>
        <w:rPr>
          <w:szCs w:val="21"/>
        </w:rPr>
      </w:pPr>
      <w:r>
        <w:rPr>
          <w:rFonts w:hAnsi="宋体"/>
          <w:szCs w:val="21"/>
        </w:rPr>
        <w:t>胃食糜总</w:t>
      </w:r>
      <w:r>
        <w:rPr>
          <w:szCs w:val="21"/>
        </w:rPr>
        <w:t>Zn</w:t>
      </w:r>
      <w:r>
        <w:rPr>
          <w:rFonts w:hAnsi="宋体"/>
          <w:szCs w:val="21"/>
        </w:rPr>
        <w:t>浓度（</w:t>
      </w:r>
      <w:r>
        <w:rPr>
          <w:szCs w:val="21"/>
        </w:rPr>
        <w:t>ppm</w:t>
      </w:r>
      <w:r>
        <w:rPr>
          <w:rFonts w:hAnsi="宋体"/>
          <w:szCs w:val="21"/>
        </w:rPr>
        <w:t>）</w:t>
      </w:r>
      <w:r>
        <w:rPr>
          <w:szCs w:val="21"/>
        </w:rPr>
        <w:t xml:space="preserve">= </w:t>
      </w:r>
      <w:r>
        <w:rPr>
          <w:rFonts w:hAnsi="宋体"/>
          <w:szCs w:val="21"/>
        </w:rPr>
        <w:t>（胃部</w:t>
      </w:r>
      <w:r>
        <w:rPr>
          <w:szCs w:val="21"/>
        </w:rPr>
        <w:t>Zn</w:t>
      </w:r>
      <w:r>
        <w:rPr>
          <w:szCs w:val="21"/>
          <w:vertAlign w:val="superscript"/>
        </w:rPr>
        <w:t>2+</w:t>
      </w:r>
      <w:r>
        <w:rPr>
          <w:rFonts w:hAnsi="宋体"/>
          <w:szCs w:val="21"/>
        </w:rPr>
        <w:t>重量</w:t>
      </w:r>
      <w:r>
        <w:rPr>
          <w:szCs w:val="21"/>
        </w:rPr>
        <w:t>+</w:t>
      </w:r>
      <w:r>
        <w:rPr>
          <w:rFonts w:hAnsi="宋体"/>
          <w:szCs w:val="21"/>
        </w:rPr>
        <w:t>胃部</w:t>
      </w:r>
      <w:r>
        <w:rPr>
          <w:szCs w:val="21"/>
        </w:rPr>
        <w:t>ZnO</w:t>
      </w:r>
      <w:r>
        <w:rPr>
          <w:rFonts w:hAnsi="宋体"/>
          <w:szCs w:val="21"/>
        </w:rPr>
        <w:t>重量</w:t>
      </w:r>
      <w:r>
        <w:rPr>
          <w:szCs w:val="21"/>
        </w:rPr>
        <w:t>×0.</w:t>
      </w:r>
      <w:r>
        <w:rPr>
          <w:rFonts w:hint="eastAsia"/>
          <w:szCs w:val="21"/>
        </w:rPr>
        <w:t>76</w:t>
      </w:r>
      <w:r>
        <w:rPr>
          <w:rFonts w:hAnsi="宋体"/>
          <w:szCs w:val="21"/>
        </w:rPr>
        <w:t>）</w:t>
      </w:r>
      <w:r>
        <w:rPr>
          <w:szCs w:val="21"/>
        </w:rPr>
        <w:t xml:space="preserve">/ </w:t>
      </w:r>
      <w:r>
        <w:rPr>
          <w:rFonts w:hAnsi="宋体"/>
          <w:szCs w:val="21"/>
        </w:rPr>
        <w:t>胃部食糜上清液重量</w:t>
      </w:r>
    </w:p>
    <w:p w:rsidR="00E942F2" w:rsidRDefault="00E942F2">
      <w:pPr>
        <w:spacing w:line="360" w:lineRule="auto"/>
        <w:ind w:firstLineChars="200" w:firstLine="420"/>
        <w:rPr>
          <w:szCs w:val="21"/>
        </w:rPr>
      </w:pPr>
      <w:r>
        <w:rPr>
          <w:rFonts w:hAnsi="宋体"/>
          <w:szCs w:val="21"/>
        </w:rPr>
        <w:t>肠食糜总</w:t>
      </w:r>
      <w:r>
        <w:rPr>
          <w:szCs w:val="21"/>
        </w:rPr>
        <w:t>Zn</w:t>
      </w:r>
      <w:r>
        <w:rPr>
          <w:rFonts w:hAnsi="宋体"/>
          <w:szCs w:val="21"/>
        </w:rPr>
        <w:t>浓度（</w:t>
      </w:r>
      <w:r>
        <w:rPr>
          <w:szCs w:val="21"/>
        </w:rPr>
        <w:t>ppm</w:t>
      </w:r>
      <w:r>
        <w:rPr>
          <w:rFonts w:hAnsi="宋体"/>
          <w:szCs w:val="21"/>
        </w:rPr>
        <w:t>）</w:t>
      </w:r>
      <w:r>
        <w:rPr>
          <w:szCs w:val="21"/>
        </w:rPr>
        <w:t xml:space="preserve">= </w:t>
      </w:r>
      <w:r>
        <w:rPr>
          <w:rFonts w:hAnsi="宋体"/>
          <w:szCs w:val="21"/>
        </w:rPr>
        <w:t>（肠部</w:t>
      </w:r>
      <w:r>
        <w:rPr>
          <w:szCs w:val="21"/>
        </w:rPr>
        <w:t>Zn</w:t>
      </w:r>
      <w:r>
        <w:rPr>
          <w:szCs w:val="21"/>
          <w:vertAlign w:val="superscript"/>
        </w:rPr>
        <w:t>2+</w:t>
      </w:r>
      <w:r>
        <w:rPr>
          <w:rFonts w:hAnsi="宋体"/>
          <w:szCs w:val="21"/>
        </w:rPr>
        <w:t>重量</w:t>
      </w:r>
      <w:r>
        <w:rPr>
          <w:szCs w:val="21"/>
        </w:rPr>
        <w:t>+</w:t>
      </w:r>
      <w:r>
        <w:rPr>
          <w:rFonts w:hAnsi="宋体"/>
          <w:szCs w:val="21"/>
        </w:rPr>
        <w:t>肠部</w:t>
      </w:r>
      <w:r>
        <w:rPr>
          <w:szCs w:val="21"/>
        </w:rPr>
        <w:t>ZnO</w:t>
      </w:r>
      <w:r>
        <w:rPr>
          <w:rFonts w:hAnsi="宋体"/>
          <w:szCs w:val="21"/>
        </w:rPr>
        <w:t>重量</w:t>
      </w:r>
      <w:r>
        <w:rPr>
          <w:szCs w:val="21"/>
        </w:rPr>
        <w:t>×0.</w:t>
      </w:r>
      <w:r>
        <w:rPr>
          <w:rFonts w:hint="eastAsia"/>
          <w:szCs w:val="21"/>
        </w:rPr>
        <w:t>76</w:t>
      </w:r>
      <w:r>
        <w:rPr>
          <w:rFonts w:hAnsi="宋体"/>
          <w:szCs w:val="21"/>
        </w:rPr>
        <w:t>）</w:t>
      </w:r>
      <w:r>
        <w:rPr>
          <w:szCs w:val="21"/>
        </w:rPr>
        <w:t xml:space="preserve">/ </w:t>
      </w:r>
      <w:r>
        <w:rPr>
          <w:rFonts w:hAnsi="宋体"/>
          <w:szCs w:val="21"/>
        </w:rPr>
        <w:t>肠部食糜上清液重量</w:t>
      </w:r>
    </w:p>
    <w:p w:rsidR="00E942F2" w:rsidRDefault="00E942F2">
      <w:pPr>
        <w:ind w:firstLineChars="200" w:firstLine="420"/>
        <w:rPr>
          <w:szCs w:val="21"/>
        </w:rPr>
      </w:pPr>
      <w:r>
        <w:rPr>
          <w:rFonts w:hAnsi="宋体"/>
          <w:szCs w:val="21"/>
        </w:rPr>
        <w:t>肠道中分子态</w:t>
      </w:r>
      <w:r>
        <w:rPr>
          <w:szCs w:val="21"/>
        </w:rPr>
        <w:t>ZnO</w:t>
      </w:r>
      <w:r>
        <w:rPr>
          <w:rFonts w:hAnsi="宋体"/>
          <w:szCs w:val="21"/>
        </w:rPr>
        <w:t>保留率（</w:t>
      </w:r>
      <w:r>
        <w:rPr>
          <w:szCs w:val="21"/>
        </w:rPr>
        <w:t>%</w:t>
      </w:r>
      <w:r>
        <w:rPr>
          <w:rFonts w:hAnsi="宋体"/>
          <w:szCs w:val="21"/>
        </w:rPr>
        <w:t>）</w:t>
      </w:r>
      <w:r>
        <w:rPr>
          <w:szCs w:val="21"/>
        </w:rPr>
        <w:t xml:space="preserve">= </w:t>
      </w:r>
      <w:r>
        <w:rPr>
          <w:rFonts w:hAnsi="宋体"/>
          <w:szCs w:val="21"/>
        </w:rPr>
        <w:t>肠食糜中</w:t>
      </w:r>
      <w:r>
        <w:rPr>
          <w:szCs w:val="21"/>
        </w:rPr>
        <w:t>ZnO</w:t>
      </w:r>
      <w:r>
        <w:rPr>
          <w:rFonts w:hAnsi="宋体"/>
          <w:szCs w:val="21"/>
        </w:rPr>
        <w:t>重量</w:t>
      </w:r>
      <w:r>
        <w:rPr>
          <w:szCs w:val="21"/>
        </w:rPr>
        <w:t>×100/(</w:t>
      </w:r>
      <w:r>
        <w:rPr>
          <w:rFonts w:hAnsi="宋体"/>
          <w:szCs w:val="21"/>
        </w:rPr>
        <w:t>胃肠道总</w:t>
      </w:r>
      <w:r>
        <w:rPr>
          <w:szCs w:val="21"/>
        </w:rPr>
        <w:t>Zn</w:t>
      </w:r>
      <w:r>
        <w:rPr>
          <w:rFonts w:hAnsi="宋体"/>
          <w:szCs w:val="21"/>
        </w:rPr>
        <w:t>重量</w:t>
      </w:r>
      <w:r>
        <w:rPr>
          <w:szCs w:val="21"/>
        </w:rPr>
        <w:t>/0.</w:t>
      </w:r>
      <w:r>
        <w:rPr>
          <w:rFonts w:hint="eastAsia"/>
          <w:szCs w:val="21"/>
        </w:rPr>
        <w:t>76</w:t>
      </w:r>
      <w:r>
        <w:rPr>
          <w:szCs w:val="21"/>
        </w:rPr>
        <w:t>)</w:t>
      </w:r>
    </w:p>
    <w:p w:rsidR="00E942F2" w:rsidRDefault="00E942F2">
      <w:pPr>
        <w:rPr>
          <w:rFonts w:hint="eastAsia"/>
        </w:rPr>
      </w:pPr>
    </w:p>
    <w:p w:rsidR="00E942F2" w:rsidRDefault="00E942F2">
      <w:pPr>
        <w:rPr>
          <w:rFonts w:hint="eastAsia"/>
        </w:rPr>
      </w:pPr>
    </w:p>
    <w:p w:rsidR="00E942F2" w:rsidRDefault="00E942F2">
      <w:pPr>
        <w:jc w:val="center"/>
        <w:rPr>
          <w:rFonts w:hint="eastAsia"/>
        </w:rPr>
      </w:pPr>
    </w:p>
    <w:p w:rsidR="00E942F2" w:rsidRDefault="00E942F2">
      <w:pPr>
        <w:jc w:val="center"/>
        <w:rPr>
          <w:rFonts w:hint="eastAsia"/>
        </w:rPr>
      </w:pPr>
    </w:p>
    <w:p w:rsidR="00E942F2" w:rsidRDefault="00E942F2">
      <w:pPr>
        <w:jc w:val="center"/>
        <w:rPr>
          <w:rFonts w:hint="eastAsia"/>
        </w:rPr>
      </w:pPr>
    </w:p>
    <w:p w:rsidR="00E942F2" w:rsidRDefault="00E942F2">
      <w:pPr>
        <w:jc w:val="center"/>
        <w:rPr>
          <w:rFonts w:hint="eastAsia"/>
        </w:rPr>
        <w:sectPr w:rsidR="00E942F2">
          <w:footerReference w:type="even" r:id="rId8"/>
          <w:footerReference w:type="default" r:id="rId9"/>
          <w:pgSz w:w="11906" w:h="16838"/>
          <w:pgMar w:top="1440" w:right="1106" w:bottom="1440" w:left="1080" w:header="851" w:footer="992" w:gutter="0"/>
          <w:cols w:space="720"/>
          <w:docGrid w:type="lines" w:linePitch="312"/>
        </w:sectPr>
      </w:pPr>
    </w:p>
    <w:p w:rsidR="00E942F2" w:rsidRDefault="00E942F2">
      <w:pPr>
        <w:rPr>
          <w:rFonts w:hint="eastAsia"/>
          <w:b/>
          <w:sz w:val="24"/>
        </w:rPr>
      </w:pPr>
      <w:r>
        <w:rPr>
          <w:rFonts w:hint="eastAsia"/>
          <w:b/>
          <w:sz w:val="24"/>
        </w:rPr>
        <w:lastRenderedPageBreak/>
        <w:t xml:space="preserve">2 </w:t>
      </w:r>
      <w:r>
        <w:rPr>
          <w:rFonts w:hint="eastAsia"/>
          <w:b/>
          <w:sz w:val="24"/>
        </w:rPr>
        <w:t>结果与分析</w:t>
      </w:r>
    </w:p>
    <w:p w:rsidR="00E942F2" w:rsidRDefault="00E942F2">
      <w:pPr>
        <w:spacing w:line="360" w:lineRule="auto"/>
        <w:jc w:val="center"/>
        <w:rPr>
          <w:rFonts w:ascii="宋体" w:hAnsi="宋体" w:hint="eastAsia"/>
          <w:szCs w:val="21"/>
        </w:rPr>
      </w:pPr>
    </w:p>
    <w:p w:rsidR="00E942F2" w:rsidRDefault="00E942F2">
      <w:pPr>
        <w:spacing w:line="360" w:lineRule="auto"/>
        <w:jc w:val="center"/>
        <w:rPr>
          <w:rFonts w:ascii="宋体" w:hAnsi="宋体" w:hint="eastAsia"/>
          <w:szCs w:val="21"/>
        </w:rPr>
      </w:pPr>
      <w:r>
        <w:rPr>
          <w:rFonts w:ascii="宋体" w:hAnsi="宋体" w:hint="eastAsia"/>
          <w:szCs w:val="21"/>
        </w:rPr>
        <w:t>表1  不同日龄断奶仔猪采食高锌日粮后胃部Zn</w:t>
      </w:r>
      <w:r>
        <w:rPr>
          <w:rFonts w:ascii="宋体" w:hAnsi="宋体" w:hint="eastAsia"/>
          <w:szCs w:val="21"/>
          <w:vertAlign w:val="superscript"/>
        </w:rPr>
        <w:t>2+</w:t>
      </w:r>
      <w:r>
        <w:rPr>
          <w:rFonts w:ascii="宋体" w:hAnsi="宋体" w:hint="eastAsia"/>
          <w:szCs w:val="21"/>
        </w:rPr>
        <w:t>、ZnO浓度分布结果</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434"/>
        <w:gridCol w:w="1229"/>
        <w:gridCol w:w="1639"/>
        <w:gridCol w:w="1230"/>
        <w:gridCol w:w="1639"/>
        <w:gridCol w:w="1229"/>
        <w:gridCol w:w="1639"/>
        <w:gridCol w:w="1229"/>
        <w:gridCol w:w="1603"/>
        <w:gridCol w:w="1303"/>
      </w:tblGrid>
      <w:tr w:rsidR="00E942F2">
        <w:trPr>
          <w:trHeight w:val="367"/>
          <w:jc w:val="center"/>
        </w:trPr>
        <w:tc>
          <w:tcPr>
            <w:tcW w:w="1434" w:type="dxa"/>
            <w:tcBorders>
              <w:left w:val="single" w:sz="4" w:space="0" w:color="FFFFFF"/>
              <w:right w:val="single" w:sz="4" w:space="0" w:color="FFFFFF"/>
            </w:tcBorders>
            <w:vAlign w:val="center"/>
          </w:tcPr>
          <w:p w:rsidR="00E942F2" w:rsidRDefault="00E942F2">
            <w:pPr>
              <w:jc w:val="center"/>
              <w:rPr>
                <w:szCs w:val="21"/>
              </w:rPr>
            </w:pPr>
            <w:r>
              <w:rPr>
                <w:rFonts w:hAnsi="宋体"/>
                <w:szCs w:val="21"/>
              </w:rPr>
              <w:t>时间点</w:t>
            </w:r>
          </w:p>
        </w:tc>
        <w:tc>
          <w:tcPr>
            <w:tcW w:w="1229" w:type="dxa"/>
            <w:tcBorders>
              <w:left w:val="single" w:sz="4" w:space="0" w:color="FFFFFF"/>
              <w:right w:val="single" w:sz="4" w:space="0" w:color="FFFFFF"/>
            </w:tcBorders>
          </w:tcPr>
          <w:p w:rsidR="00E942F2" w:rsidRDefault="00E942F2">
            <w:pPr>
              <w:jc w:val="center"/>
              <w:rPr>
                <w:szCs w:val="21"/>
              </w:rPr>
            </w:pPr>
            <w:r>
              <w:rPr>
                <w:rFonts w:hAnsi="宋体"/>
                <w:szCs w:val="21"/>
              </w:rPr>
              <w:t>饲料类型及饲料中锌元素水平（</w:t>
            </w:r>
            <w:r>
              <w:rPr>
                <w:szCs w:val="21"/>
              </w:rPr>
              <w:t>ppm</w:t>
            </w:r>
            <w:r>
              <w:rPr>
                <w:rFonts w:hAnsi="宋体"/>
                <w:szCs w:val="21"/>
              </w:rPr>
              <w:t>）</w:t>
            </w:r>
          </w:p>
        </w:tc>
        <w:tc>
          <w:tcPr>
            <w:tcW w:w="1639" w:type="dxa"/>
            <w:tcBorders>
              <w:left w:val="single" w:sz="4" w:space="0" w:color="FFFFFF"/>
              <w:right w:val="single" w:sz="4" w:space="0" w:color="FFFFFF"/>
            </w:tcBorders>
          </w:tcPr>
          <w:p w:rsidR="00E942F2" w:rsidRDefault="00E942F2">
            <w:pPr>
              <w:jc w:val="center"/>
              <w:rPr>
                <w:rFonts w:hAnsi="宋体" w:hint="eastAsia"/>
                <w:szCs w:val="21"/>
              </w:rPr>
            </w:pPr>
          </w:p>
          <w:p w:rsidR="00E942F2" w:rsidRDefault="00E942F2">
            <w:pPr>
              <w:jc w:val="center"/>
              <w:rPr>
                <w:szCs w:val="21"/>
              </w:rPr>
            </w:pPr>
            <w:r>
              <w:rPr>
                <w:rFonts w:hAnsi="宋体"/>
                <w:szCs w:val="21"/>
              </w:rPr>
              <w:t>采食</w:t>
            </w:r>
            <w:r>
              <w:rPr>
                <w:szCs w:val="21"/>
              </w:rPr>
              <w:t>Zn</w:t>
            </w:r>
            <w:r>
              <w:rPr>
                <w:rFonts w:hAnsi="宋体"/>
                <w:szCs w:val="21"/>
              </w:rPr>
              <w:t>的量（</w:t>
            </w:r>
            <w:r>
              <w:rPr>
                <w:szCs w:val="21"/>
              </w:rPr>
              <w:t>mg</w:t>
            </w:r>
            <w:r>
              <w:rPr>
                <w:rFonts w:hAnsi="宋体"/>
                <w:szCs w:val="21"/>
              </w:rPr>
              <w:t>）</w:t>
            </w:r>
          </w:p>
        </w:tc>
        <w:tc>
          <w:tcPr>
            <w:tcW w:w="1230" w:type="dxa"/>
            <w:tcBorders>
              <w:left w:val="single" w:sz="4" w:space="0" w:color="FFFFFF"/>
              <w:right w:val="single" w:sz="4" w:space="0" w:color="FFFFFF"/>
            </w:tcBorders>
            <w:vAlign w:val="center"/>
          </w:tcPr>
          <w:p w:rsidR="00E942F2" w:rsidRDefault="00E942F2">
            <w:pPr>
              <w:jc w:val="center"/>
              <w:rPr>
                <w:szCs w:val="21"/>
              </w:rPr>
            </w:pPr>
            <w:r>
              <w:rPr>
                <w:rFonts w:hAnsi="宋体"/>
                <w:szCs w:val="21"/>
              </w:rPr>
              <w:t>胃液</w:t>
            </w:r>
          </w:p>
          <w:p w:rsidR="00E942F2" w:rsidRDefault="00E942F2">
            <w:pPr>
              <w:jc w:val="center"/>
              <w:rPr>
                <w:szCs w:val="21"/>
              </w:rPr>
            </w:pPr>
            <w:r>
              <w:rPr>
                <w:szCs w:val="21"/>
              </w:rPr>
              <w:t>pH</w:t>
            </w:r>
            <w:r>
              <w:rPr>
                <w:rFonts w:hAnsi="宋体"/>
                <w:szCs w:val="21"/>
              </w:rPr>
              <w:t>值</w:t>
            </w:r>
          </w:p>
        </w:tc>
        <w:tc>
          <w:tcPr>
            <w:tcW w:w="1639" w:type="dxa"/>
            <w:tcBorders>
              <w:left w:val="single" w:sz="4" w:space="0" w:color="FFFFFF"/>
              <w:right w:val="single" w:sz="4" w:space="0" w:color="FFFFFF"/>
            </w:tcBorders>
            <w:vAlign w:val="center"/>
          </w:tcPr>
          <w:p w:rsidR="00E942F2" w:rsidRDefault="00E942F2">
            <w:pPr>
              <w:jc w:val="left"/>
              <w:rPr>
                <w:szCs w:val="21"/>
              </w:rPr>
            </w:pPr>
            <w:r>
              <w:rPr>
                <w:rFonts w:hAnsi="宋体"/>
                <w:szCs w:val="21"/>
              </w:rPr>
              <w:t>胃液上清中</w:t>
            </w:r>
            <w:r>
              <w:rPr>
                <w:szCs w:val="21"/>
              </w:rPr>
              <w:t>Zn</w:t>
            </w:r>
            <w:r>
              <w:rPr>
                <w:rFonts w:hAnsi="宋体"/>
                <w:szCs w:val="21"/>
              </w:rPr>
              <w:t>重量（</w:t>
            </w:r>
            <w:r>
              <w:rPr>
                <w:szCs w:val="21"/>
              </w:rPr>
              <w:t>mg</w:t>
            </w:r>
            <w:r>
              <w:rPr>
                <w:rFonts w:hAnsi="宋体"/>
                <w:szCs w:val="21"/>
              </w:rPr>
              <w:t>）</w:t>
            </w:r>
            <w:r>
              <w:rPr>
                <w:rFonts w:hAnsi="宋体"/>
                <w:szCs w:val="21"/>
                <w:vertAlign w:val="superscript"/>
              </w:rPr>
              <w:t>①</w:t>
            </w:r>
          </w:p>
        </w:tc>
        <w:tc>
          <w:tcPr>
            <w:tcW w:w="1229" w:type="dxa"/>
            <w:tcBorders>
              <w:left w:val="single" w:sz="4" w:space="0" w:color="FFFFFF"/>
              <w:right w:val="single" w:sz="4" w:space="0" w:color="FFFFFF"/>
            </w:tcBorders>
            <w:vAlign w:val="center"/>
          </w:tcPr>
          <w:p w:rsidR="00E942F2" w:rsidRDefault="00E942F2">
            <w:pPr>
              <w:jc w:val="center"/>
              <w:rPr>
                <w:szCs w:val="21"/>
              </w:rPr>
            </w:pPr>
            <w:r>
              <w:rPr>
                <w:rFonts w:hAnsi="宋体"/>
                <w:szCs w:val="21"/>
              </w:rPr>
              <w:t>胃液上清中</w:t>
            </w:r>
            <w:r>
              <w:rPr>
                <w:szCs w:val="21"/>
              </w:rPr>
              <w:t>Zn</w:t>
            </w:r>
            <w:r>
              <w:rPr>
                <w:szCs w:val="21"/>
                <w:vertAlign w:val="superscript"/>
              </w:rPr>
              <w:t>2+</w:t>
            </w:r>
            <w:r>
              <w:rPr>
                <w:rFonts w:hAnsi="宋体"/>
                <w:szCs w:val="21"/>
              </w:rPr>
              <w:t>浓度（</w:t>
            </w:r>
            <w:r>
              <w:rPr>
                <w:szCs w:val="21"/>
              </w:rPr>
              <w:t>ppm</w:t>
            </w:r>
            <w:r>
              <w:rPr>
                <w:rFonts w:hAnsi="宋体"/>
                <w:szCs w:val="21"/>
              </w:rPr>
              <w:t>）</w:t>
            </w:r>
          </w:p>
        </w:tc>
        <w:tc>
          <w:tcPr>
            <w:tcW w:w="1639" w:type="dxa"/>
            <w:tcBorders>
              <w:left w:val="single" w:sz="4" w:space="0" w:color="FFFFFF"/>
              <w:right w:val="single" w:sz="4" w:space="0" w:color="FFFFFF"/>
            </w:tcBorders>
            <w:vAlign w:val="center"/>
          </w:tcPr>
          <w:p w:rsidR="00E942F2" w:rsidRDefault="00E942F2">
            <w:pPr>
              <w:jc w:val="center"/>
              <w:rPr>
                <w:szCs w:val="21"/>
              </w:rPr>
            </w:pPr>
            <w:r>
              <w:rPr>
                <w:rFonts w:hAnsi="宋体"/>
                <w:szCs w:val="21"/>
              </w:rPr>
              <w:t>胃食糜中</w:t>
            </w:r>
          </w:p>
          <w:p w:rsidR="00E942F2" w:rsidRDefault="00E942F2">
            <w:pPr>
              <w:jc w:val="center"/>
              <w:rPr>
                <w:szCs w:val="21"/>
              </w:rPr>
            </w:pPr>
            <w:r>
              <w:rPr>
                <w:szCs w:val="21"/>
              </w:rPr>
              <w:t>ZnO</w:t>
            </w:r>
            <w:r>
              <w:rPr>
                <w:rFonts w:hAnsi="宋体"/>
                <w:szCs w:val="21"/>
              </w:rPr>
              <w:t>重量</w:t>
            </w:r>
          </w:p>
          <w:p w:rsidR="00E942F2" w:rsidRDefault="00E942F2">
            <w:pPr>
              <w:jc w:val="center"/>
              <w:rPr>
                <w:szCs w:val="21"/>
              </w:rPr>
            </w:pPr>
            <w:r>
              <w:rPr>
                <w:rFonts w:hAnsi="宋体"/>
                <w:szCs w:val="21"/>
              </w:rPr>
              <w:t>（</w:t>
            </w:r>
            <w:r>
              <w:rPr>
                <w:szCs w:val="21"/>
              </w:rPr>
              <w:t>mg</w:t>
            </w:r>
            <w:r>
              <w:rPr>
                <w:rFonts w:hAnsi="宋体"/>
                <w:szCs w:val="21"/>
              </w:rPr>
              <w:t>）</w:t>
            </w:r>
            <w:r>
              <w:rPr>
                <w:rFonts w:hAnsi="宋体"/>
                <w:szCs w:val="21"/>
                <w:vertAlign w:val="superscript"/>
              </w:rPr>
              <w:t>②</w:t>
            </w:r>
          </w:p>
        </w:tc>
        <w:tc>
          <w:tcPr>
            <w:tcW w:w="1229" w:type="dxa"/>
            <w:tcBorders>
              <w:left w:val="single" w:sz="4" w:space="0" w:color="FFFFFF"/>
              <w:right w:val="single" w:sz="4" w:space="0" w:color="FFFFFF"/>
            </w:tcBorders>
            <w:vAlign w:val="center"/>
          </w:tcPr>
          <w:p w:rsidR="00E942F2" w:rsidRDefault="00E942F2">
            <w:pPr>
              <w:jc w:val="center"/>
              <w:rPr>
                <w:szCs w:val="21"/>
              </w:rPr>
            </w:pPr>
            <w:r>
              <w:rPr>
                <w:rFonts w:hAnsi="宋体"/>
                <w:szCs w:val="21"/>
              </w:rPr>
              <w:t>胃食糜中</w:t>
            </w:r>
          </w:p>
          <w:p w:rsidR="00E942F2" w:rsidRDefault="00E942F2">
            <w:pPr>
              <w:jc w:val="center"/>
              <w:rPr>
                <w:szCs w:val="21"/>
              </w:rPr>
            </w:pPr>
            <w:r>
              <w:rPr>
                <w:szCs w:val="21"/>
              </w:rPr>
              <w:t>ZnO</w:t>
            </w:r>
            <w:r>
              <w:rPr>
                <w:rFonts w:hAnsi="宋体"/>
                <w:szCs w:val="21"/>
              </w:rPr>
              <w:t>浓度</w:t>
            </w:r>
            <w:r>
              <w:rPr>
                <w:szCs w:val="21"/>
              </w:rPr>
              <w:t>(ppm)</w:t>
            </w:r>
          </w:p>
        </w:tc>
        <w:tc>
          <w:tcPr>
            <w:tcW w:w="1603" w:type="dxa"/>
            <w:tcBorders>
              <w:left w:val="single" w:sz="4" w:space="0" w:color="FFFFFF"/>
              <w:right w:val="single" w:sz="4" w:space="0" w:color="FFFFFF"/>
            </w:tcBorders>
            <w:vAlign w:val="center"/>
          </w:tcPr>
          <w:p w:rsidR="00E942F2" w:rsidRDefault="00E942F2">
            <w:pPr>
              <w:jc w:val="center"/>
              <w:rPr>
                <w:szCs w:val="21"/>
              </w:rPr>
            </w:pPr>
            <w:r>
              <w:rPr>
                <w:rFonts w:hAnsi="宋体"/>
                <w:szCs w:val="21"/>
              </w:rPr>
              <w:t>胃内容物</w:t>
            </w:r>
          </w:p>
          <w:p w:rsidR="00E942F2" w:rsidRDefault="00E942F2">
            <w:pPr>
              <w:jc w:val="center"/>
              <w:rPr>
                <w:szCs w:val="21"/>
              </w:rPr>
            </w:pPr>
            <w:r>
              <w:rPr>
                <w:rFonts w:hAnsi="宋体"/>
                <w:szCs w:val="21"/>
              </w:rPr>
              <w:t>总</w:t>
            </w:r>
            <w:r>
              <w:rPr>
                <w:szCs w:val="21"/>
              </w:rPr>
              <w:t>Zn</w:t>
            </w:r>
            <w:r>
              <w:rPr>
                <w:rFonts w:hAnsi="宋体"/>
                <w:szCs w:val="21"/>
              </w:rPr>
              <w:t>重量</w:t>
            </w:r>
          </w:p>
          <w:p w:rsidR="00E942F2" w:rsidRDefault="00E942F2">
            <w:pPr>
              <w:jc w:val="center"/>
              <w:rPr>
                <w:szCs w:val="21"/>
              </w:rPr>
            </w:pPr>
            <w:r>
              <w:rPr>
                <w:szCs w:val="21"/>
              </w:rPr>
              <w:t>(mg)</w:t>
            </w:r>
            <w:r>
              <w:rPr>
                <w:rFonts w:hAnsi="宋体"/>
                <w:szCs w:val="21"/>
                <w:vertAlign w:val="superscript"/>
              </w:rPr>
              <w:t>①</w:t>
            </w:r>
            <w:r>
              <w:rPr>
                <w:szCs w:val="21"/>
                <w:vertAlign w:val="superscript"/>
              </w:rPr>
              <w:t>+</w:t>
            </w:r>
            <w:r>
              <w:rPr>
                <w:rFonts w:hAnsi="宋体"/>
                <w:szCs w:val="21"/>
                <w:vertAlign w:val="superscript"/>
              </w:rPr>
              <w:t>②</w:t>
            </w:r>
            <w:r>
              <w:rPr>
                <w:szCs w:val="21"/>
                <w:vertAlign w:val="superscript"/>
              </w:rPr>
              <w:t>*0.</w:t>
            </w:r>
            <w:r>
              <w:rPr>
                <w:rFonts w:hint="eastAsia"/>
                <w:szCs w:val="21"/>
                <w:vertAlign w:val="superscript"/>
              </w:rPr>
              <w:t>76</w:t>
            </w:r>
            <w:r>
              <w:rPr>
                <w:szCs w:val="21"/>
                <w:vertAlign w:val="superscript"/>
              </w:rPr>
              <w:t xml:space="preserve"> </w:t>
            </w:r>
          </w:p>
        </w:tc>
        <w:tc>
          <w:tcPr>
            <w:tcW w:w="1303" w:type="dxa"/>
            <w:tcBorders>
              <w:left w:val="single" w:sz="4" w:space="0" w:color="FFFFFF"/>
              <w:right w:val="single" w:sz="4" w:space="0" w:color="FFFFFF"/>
            </w:tcBorders>
            <w:vAlign w:val="center"/>
          </w:tcPr>
          <w:p w:rsidR="00E942F2" w:rsidRDefault="00E942F2">
            <w:pPr>
              <w:jc w:val="center"/>
              <w:rPr>
                <w:szCs w:val="21"/>
              </w:rPr>
            </w:pPr>
            <w:r>
              <w:rPr>
                <w:rFonts w:hAnsi="宋体"/>
                <w:szCs w:val="21"/>
              </w:rPr>
              <w:t>胃内容物中总</w:t>
            </w:r>
            <w:r>
              <w:rPr>
                <w:szCs w:val="21"/>
              </w:rPr>
              <w:t>Zn</w:t>
            </w:r>
            <w:r>
              <w:rPr>
                <w:rFonts w:hAnsi="宋体"/>
                <w:szCs w:val="21"/>
              </w:rPr>
              <w:t>浓度（</w:t>
            </w:r>
            <w:r>
              <w:rPr>
                <w:szCs w:val="21"/>
              </w:rPr>
              <w:t>ppm</w:t>
            </w:r>
            <w:r>
              <w:rPr>
                <w:rFonts w:hAnsi="宋体"/>
                <w:szCs w:val="21"/>
              </w:rPr>
              <w:t>）</w:t>
            </w:r>
            <w:r>
              <w:rPr>
                <w:rFonts w:hAnsi="宋体" w:hint="eastAsia"/>
                <w:szCs w:val="21"/>
                <w:vertAlign w:val="superscript"/>
              </w:rPr>
              <w:t>（</w:t>
            </w:r>
            <w:r>
              <w:rPr>
                <w:rFonts w:hAnsi="宋体"/>
                <w:szCs w:val="21"/>
                <w:vertAlign w:val="superscript"/>
              </w:rPr>
              <w:t>①</w:t>
            </w:r>
            <w:r>
              <w:rPr>
                <w:szCs w:val="21"/>
                <w:vertAlign w:val="superscript"/>
              </w:rPr>
              <w:t>+</w:t>
            </w:r>
            <w:r>
              <w:rPr>
                <w:rFonts w:hAnsi="宋体"/>
                <w:szCs w:val="21"/>
                <w:vertAlign w:val="superscript"/>
              </w:rPr>
              <w:t>②</w:t>
            </w:r>
            <w:r>
              <w:rPr>
                <w:szCs w:val="21"/>
                <w:vertAlign w:val="superscript"/>
              </w:rPr>
              <w:t>*0.</w:t>
            </w:r>
            <w:r>
              <w:rPr>
                <w:rFonts w:hint="eastAsia"/>
                <w:szCs w:val="21"/>
                <w:vertAlign w:val="superscript"/>
              </w:rPr>
              <w:t>76</w:t>
            </w:r>
            <w:r>
              <w:rPr>
                <w:rFonts w:hint="eastAsia"/>
                <w:szCs w:val="21"/>
                <w:vertAlign w:val="superscript"/>
              </w:rPr>
              <w:t>）</w:t>
            </w:r>
            <w:r>
              <w:rPr>
                <w:rFonts w:hint="eastAsia"/>
                <w:szCs w:val="21"/>
                <w:vertAlign w:val="superscript"/>
              </w:rPr>
              <w:t>/</w:t>
            </w:r>
            <w:r>
              <w:rPr>
                <w:rFonts w:hint="eastAsia"/>
                <w:szCs w:val="21"/>
                <w:vertAlign w:val="superscript"/>
              </w:rPr>
              <w:t>上清重</w:t>
            </w:r>
          </w:p>
        </w:tc>
      </w:tr>
      <w:tr w:rsidR="00E942F2">
        <w:trPr>
          <w:trHeight w:val="179"/>
          <w:jc w:val="center"/>
        </w:trPr>
        <w:tc>
          <w:tcPr>
            <w:tcW w:w="1434" w:type="dxa"/>
            <w:vMerge w:val="restart"/>
            <w:tcBorders>
              <w:left w:val="single" w:sz="4" w:space="0" w:color="FFFFFF"/>
              <w:right w:val="single" w:sz="4" w:space="0" w:color="FFFFFF"/>
            </w:tcBorders>
            <w:vAlign w:val="center"/>
          </w:tcPr>
          <w:p w:rsidR="00E942F2" w:rsidRDefault="00E942F2">
            <w:pPr>
              <w:jc w:val="center"/>
              <w:rPr>
                <w:szCs w:val="21"/>
              </w:rPr>
            </w:pPr>
            <w:r>
              <w:rPr>
                <w:szCs w:val="21"/>
              </w:rPr>
              <w:t>26</w:t>
            </w:r>
            <w:r>
              <w:rPr>
                <w:rFonts w:hAnsi="宋体"/>
                <w:szCs w:val="21"/>
              </w:rPr>
              <w:t>日龄，饲喂</w:t>
            </w:r>
            <w:r>
              <w:rPr>
                <w:szCs w:val="21"/>
              </w:rPr>
              <w:t>1h</w:t>
            </w:r>
            <w:r>
              <w:rPr>
                <w:rFonts w:hAnsi="宋体"/>
                <w:szCs w:val="21"/>
              </w:rPr>
              <w:t>后屠宰</w:t>
            </w:r>
          </w:p>
        </w:tc>
        <w:tc>
          <w:tcPr>
            <w:tcW w:w="1229"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A</w:t>
            </w:r>
            <w:r>
              <w:rPr>
                <w:rFonts w:hAnsi="宋体"/>
                <w:szCs w:val="21"/>
              </w:rPr>
              <w:t>（</w:t>
            </w:r>
            <w:r>
              <w:rPr>
                <w:szCs w:val="21"/>
              </w:rPr>
              <w:t>1980</w:t>
            </w:r>
            <w:r>
              <w:rPr>
                <w:rFonts w:hAnsi="宋体"/>
                <w:szCs w:val="21"/>
              </w:rPr>
              <w:t>）</w:t>
            </w:r>
          </w:p>
        </w:tc>
        <w:tc>
          <w:tcPr>
            <w:tcW w:w="1639"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76.21</w:t>
            </w:r>
          </w:p>
        </w:tc>
        <w:tc>
          <w:tcPr>
            <w:tcW w:w="1230"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3.61</w:t>
            </w:r>
          </w:p>
        </w:tc>
        <w:tc>
          <w:tcPr>
            <w:tcW w:w="1639"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34.34  </w:t>
            </w:r>
          </w:p>
        </w:tc>
        <w:tc>
          <w:tcPr>
            <w:tcW w:w="1229"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1135 </w:t>
            </w:r>
          </w:p>
        </w:tc>
        <w:tc>
          <w:tcPr>
            <w:tcW w:w="1639"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16.69 </w:t>
            </w:r>
          </w:p>
        </w:tc>
        <w:tc>
          <w:tcPr>
            <w:tcW w:w="1229"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552 </w:t>
            </w:r>
          </w:p>
        </w:tc>
        <w:tc>
          <w:tcPr>
            <w:tcW w:w="1603" w:type="dxa"/>
            <w:tcBorders>
              <w:left w:val="single" w:sz="4" w:space="0" w:color="FFFFFF"/>
              <w:bottom w:val="single" w:sz="4" w:space="0" w:color="FFFFFF"/>
              <w:right w:val="single" w:sz="4" w:space="0" w:color="FFFFFF"/>
            </w:tcBorders>
            <w:vAlign w:val="center"/>
          </w:tcPr>
          <w:p w:rsidR="00E942F2" w:rsidRDefault="00E942F2">
            <w:pPr>
              <w:jc w:val="center"/>
            </w:pPr>
            <w:r>
              <w:t>47.0244</w:t>
            </w:r>
          </w:p>
        </w:tc>
        <w:tc>
          <w:tcPr>
            <w:tcW w:w="1303" w:type="dxa"/>
            <w:tcBorders>
              <w:left w:val="single" w:sz="4" w:space="0" w:color="FFFFFF"/>
              <w:bottom w:val="single" w:sz="4" w:space="0" w:color="FFFFFF"/>
              <w:right w:val="single" w:sz="4" w:space="0" w:color="FFFFFF"/>
            </w:tcBorders>
            <w:vAlign w:val="center"/>
          </w:tcPr>
          <w:p w:rsidR="00E942F2" w:rsidRDefault="00E942F2">
            <w:pPr>
              <w:jc w:val="center"/>
            </w:pPr>
            <w:r>
              <w:t>1555</w:t>
            </w:r>
          </w:p>
        </w:tc>
      </w:tr>
      <w:tr w:rsidR="00E942F2">
        <w:trPr>
          <w:trHeight w:val="179"/>
          <w:jc w:val="center"/>
        </w:trPr>
        <w:tc>
          <w:tcPr>
            <w:tcW w:w="1434" w:type="dxa"/>
            <w:vMerge/>
            <w:tcBorders>
              <w:left w:val="single" w:sz="4" w:space="0" w:color="FFFFFF"/>
              <w:right w:val="single" w:sz="4" w:space="0" w:color="FFFFFF"/>
            </w:tcBorders>
            <w:vAlign w:val="center"/>
          </w:tcPr>
          <w:p w:rsidR="00E942F2" w:rsidRDefault="00E942F2">
            <w:pPr>
              <w:jc w:val="center"/>
              <w:rPr>
                <w:szCs w:val="21"/>
              </w:rPr>
            </w:pPr>
          </w:p>
        </w:tc>
        <w:tc>
          <w:tcPr>
            <w:tcW w:w="122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B</w:t>
            </w:r>
            <w:r>
              <w:rPr>
                <w:rFonts w:hAnsi="宋体"/>
                <w:szCs w:val="21"/>
              </w:rPr>
              <w:t>（</w:t>
            </w:r>
            <w:r>
              <w:rPr>
                <w:szCs w:val="21"/>
              </w:rPr>
              <w:t>2190</w:t>
            </w:r>
            <w:r>
              <w:rPr>
                <w:rFonts w:hAnsi="宋体"/>
                <w:szCs w:val="21"/>
              </w:rPr>
              <w:t>）</w:t>
            </w:r>
          </w:p>
        </w:tc>
        <w:tc>
          <w:tcPr>
            <w:tcW w:w="163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67.19</w:t>
            </w:r>
          </w:p>
        </w:tc>
        <w:tc>
          <w:tcPr>
            <w:tcW w:w="1230"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5.03</w:t>
            </w:r>
          </w:p>
        </w:tc>
        <w:tc>
          <w:tcPr>
            <w:tcW w:w="163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31.46 </w:t>
            </w:r>
          </w:p>
        </w:tc>
        <w:tc>
          <w:tcPr>
            <w:tcW w:w="122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1197 </w:t>
            </w:r>
          </w:p>
        </w:tc>
        <w:tc>
          <w:tcPr>
            <w:tcW w:w="163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20.63 </w:t>
            </w:r>
          </w:p>
        </w:tc>
        <w:tc>
          <w:tcPr>
            <w:tcW w:w="122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785 </w:t>
            </w:r>
          </w:p>
        </w:tc>
        <w:tc>
          <w:tcPr>
            <w:tcW w:w="160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47.1388</w:t>
            </w:r>
          </w:p>
        </w:tc>
        <w:tc>
          <w:tcPr>
            <w:tcW w:w="130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1794</w:t>
            </w:r>
          </w:p>
        </w:tc>
      </w:tr>
      <w:tr w:rsidR="00E942F2">
        <w:trPr>
          <w:trHeight w:val="187"/>
          <w:jc w:val="center"/>
        </w:trPr>
        <w:tc>
          <w:tcPr>
            <w:tcW w:w="1434" w:type="dxa"/>
            <w:vMerge/>
            <w:tcBorders>
              <w:left w:val="single" w:sz="4" w:space="0" w:color="FFFFFF"/>
              <w:bottom w:val="single" w:sz="4" w:space="0" w:color="FFFFFF"/>
              <w:right w:val="single" w:sz="4" w:space="0" w:color="FFFFFF"/>
            </w:tcBorders>
            <w:vAlign w:val="center"/>
          </w:tcPr>
          <w:p w:rsidR="00E942F2" w:rsidRDefault="00E942F2">
            <w:pPr>
              <w:jc w:val="center"/>
              <w:rPr>
                <w:szCs w:val="21"/>
              </w:rPr>
            </w:pPr>
          </w:p>
        </w:tc>
        <w:tc>
          <w:tcPr>
            <w:tcW w:w="122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C</w:t>
            </w:r>
            <w:r>
              <w:rPr>
                <w:rFonts w:hAnsi="宋体"/>
                <w:szCs w:val="21"/>
              </w:rPr>
              <w:t>（</w:t>
            </w:r>
            <w:r>
              <w:rPr>
                <w:szCs w:val="21"/>
              </w:rPr>
              <w:t>2420</w:t>
            </w:r>
            <w:r>
              <w:rPr>
                <w:rFonts w:hAnsi="宋体"/>
                <w:szCs w:val="21"/>
              </w:rPr>
              <w:t>）</w:t>
            </w:r>
          </w:p>
        </w:tc>
        <w:tc>
          <w:tcPr>
            <w:tcW w:w="163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73.47</w:t>
            </w:r>
          </w:p>
        </w:tc>
        <w:tc>
          <w:tcPr>
            <w:tcW w:w="1230"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4.39</w:t>
            </w:r>
          </w:p>
        </w:tc>
        <w:tc>
          <w:tcPr>
            <w:tcW w:w="163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31.32 </w:t>
            </w:r>
          </w:p>
        </w:tc>
        <w:tc>
          <w:tcPr>
            <w:tcW w:w="122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555 </w:t>
            </w:r>
          </w:p>
        </w:tc>
        <w:tc>
          <w:tcPr>
            <w:tcW w:w="163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35.83 </w:t>
            </w:r>
          </w:p>
        </w:tc>
        <w:tc>
          <w:tcPr>
            <w:tcW w:w="122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634 </w:t>
            </w:r>
          </w:p>
        </w:tc>
        <w:tc>
          <w:tcPr>
            <w:tcW w:w="160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58.5508</w:t>
            </w:r>
          </w:p>
        </w:tc>
        <w:tc>
          <w:tcPr>
            <w:tcW w:w="130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1037</w:t>
            </w:r>
          </w:p>
        </w:tc>
      </w:tr>
      <w:tr w:rsidR="00E942F2">
        <w:trPr>
          <w:trHeight w:val="187"/>
          <w:jc w:val="center"/>
        </w:trPr>
        <w:tc>
          <w:tcPr>
            <w:tcW w:w="1434" w:type="dxa"/>
            <w:tcBorders>
              <w:top w:val="single" w:sz="4" w:space="0" w:color="FFFFFF"/>
              <w:left w:val="single" w:sz="4" w:space="0" w:color="FFFFFF"/>
              <w:right w:val="single" w:sz="4" w:space="0" w:color="FFFFFF"/>
            </w:tcBorders>
            <w:vAlign w:val="center"/>
          </w:tcPr>
          <w:p w:rsidR="00E942F2" w:rsidRDefault="00E942F2">
            <w:pPr>
              <w:jc w:val="center"/>
              <w:rPr>
                <w:rFonts w:hint="eastAsia"/>
                <w:szCs w:val="21"/>
              </w:rPr>
            </w:pPr>
            <w:r>
              <w:rPr>
                <w:rFonts w:hint="eastAsia"/>
                <w:szCs w:val="21"/>
              </w:rPr>
              <w:t>平均值</w:t>
            </w:r>
          </w:p>
        </w:tc>
        <w:tc>
          <w:tcPr>
            <w:tcW w:w="1229" w:type="dxa"/>
            <w:tcBorders>
              <w:top w:val="single" w:sz="4" w:space="0" w:color="FFFFFF"/>
              <w:left w:val="single" w:sz="4" w:space="0" w:color="FFFFFF"/>
              <w:right w:val="single" w:sz="4" w:space="0" w:color="FFFFFF"/>
            </w:tcBorders>
            <w:vAlign w:val="center"/>
          </w:tcPr>
          <w:p w:rsidR="00E942F2" w:rsidRDefault="00E942F2">
            <w:pPr>
              <w:jc w:val="center"/>
              <w:rPr>
                <w:szCs w:val="21"/>
              </w:rPr>
            </w:pPr>
            <w:r>
              <w:rPr>
                <w:szCs w:val="21"/>
              </w:rPr>
              <w:t>2196</w:t>
            </w:r>
            <w:r>
              <w:rPr>
                <w:rFonts w:hint="eastAsia"/>
                <w:szCs w:val="21"/>
                <w:u w:val="single"/>
              </w:rPr>
              <w:t>+</w:t>
            </w:r>
            <w:r>
              <w:rPr>
                <w:szCs w:val="21"/>
              </w:rPr>
              <w:t>220</w:t>
            </w:r>
          </w:p>
        </w:tc>
        <w:tc>
          <w:tcPr>
            <w:tcW w:w="1639" w:type="dxa"/>
            <w:tcBorders>
              <w:top w:val="single" w:sz="4" w:space="0" w:color="FFFFFF"/>
              <w:left w:val="single" w:sz="4" w:space="0" w:color="FFFFFF"/>
              <w:right w:val="single" w:sz="4" w:space="0" w:color="FFFFFF"/>
            </w:tcBorders>
            <w:vAlign w:val="center"/>
          </w:tcPr>
          <w:p w:rsidR="00E942F2" w:rsidRDefault="00E942F2">
            <w:pPr>
              <w:jc w:val="center"/>
              <w:rPr>
                <w:szCs w:val="21"/>
                <w:u w:val="single"/>
              </w:rPr>
            </w:pPr>
            <w:r>
              <w:rPr>
                <w:szCs w:val="21"/>
              </w:rPr>
              <w:t>72.29</w:t>
            </w:r>
            <w:r>
              <w:rPr>
                <w:rFonts w:hint="eastAsia"/>
                <w:szCs w:val="21"/>
                <w:u w:val="single"/>
              </w:rPr>
              <w:t>+</w:t>
            </w:r>
            <w:r>
              <w:rPr>
                <w:szCs w:val="21"/>
              </w:rPr>
              <w:t>4.62</w:t>
            </w:r>
          </w:p>
        </w:tc>
        <w:tc>
          <w:tcPr>
            <w:tcW w:w="1230" w:type="dxa"/>
            <w:tcBorders>
              <w:top w:val="single" w:sz="4" w:space="0" w:color="FFFFFF"/>
              <w:left w:val="single" w:sz="4" w:space="0" w:color="FFFFFF"/>
              <w:right w:val="single" w:sz="4" w:space="0" w:color="FFFFFF"/>
            </w:tcBorders>
            <w:vAlign w:val="center"/>
          </w:tcPr>
          <w:p w:rsidR="00E942F2" w:rsidRDefault="00E942F2">
            <w:pPr>
              <w:jc w:val="center"/>
              <w:rPr>
                <w:rFonts w:hint="eastAsia"/>
                <w:szCs w:val="21"/>
              </w:rPr>
            </w:pPr>
            <w:r>
              <w:rPr>
                <w:szCs w:val="21"/>
              </w:rPr>
              <w:t>4.34</w:t>
            </w:r>
            <w:r>
              <w:rPr>
                <w:rFonts w:hint="eastAsia"/>
                <w:szCs w:val="21"/>
                <w:u w:val="single"/>
              </w:rPr>
              <w:t>+</w:t>
            </w:r>
            <w:r>
              <w:rPr>
                <w:rFonts w:hint="eastAsia"/>
                <w:szCs w:val="21"/>
              </w:rPr>
              <w:t>0</w:t>
            </w:r>
            <w:r>
              <w:rPr>
                <w:szCs w:val="21"/>
              </w:rPr>
              <w:t>.711</w:t>
            </w:r>
          </w:p>
        </w:tc>
        <w:tc>
          <w:tcPr>
            <w:tcW w:w="1639" w:type="dxa"/>
            <w:tcBorders>
              <w:top w:val="single" w:sz="4" w:space="0" w:color="FFFFFF"/>
              <w:left w:val="single" w:sz="4" w:space="0" w:color="FFFFFF"/>
              <w:right w:val="single" w:sz="4" w:space="0" w:color="FFFFFF"/>
            </w:tcBorders>
            <w:vAlign w:val="center"/>
          </w:tcPr>
          <w:p w:rsidR="00E942F2" w:rsidRDefault="00E942F2">
            <w:pPr>
              <w:jc w:val="center"/>
              <w:rPr>
                <w:rFonts w:hint="eastAsia"/>
                <w:szCs w:val="21"/>
              </w:rPr>
            </w:pPr>
            <w:r>
              <w:rPr>
                <w:szCs w:val="21"/>
              </w:rPr>
              <w:t>32.37</w:t>
            </w:r>
            <w:r>
              <w:rPr>
                <w:rFonts w:hint="eastAsia"/>
                <w:szCs w:val="21"/>
                <w:u w:val="single"/>
              </w:rPr>
              <w:t>+</w:t>
            </w:r>
            <w:r>
              <w:rPr>
                <w:szCs w:val="21"/>
              </w:rPr>
              <w:t>1.7</w:t>
            </w:r>
            <w:r>
              <w:rPr>
                <w:rFonts w:hint="eastAsia"/>
                <w:szCs w:val="21"/>
              </w:rPr>
              <w:t>1</w:t>
            </w:r>
          </w:p>
        </w:tc>
        <w:tc>
          <w:tcPr>
            <w:tcW w:w="1229" w:type="dxa"/>
            <w:tcBorders>
              <w:top w:val="single" w:sz="4" w:space="0" w:color="FFFFFF"/>
              <w:left w:val="single" w:sz="4" w:space="0" w:color="FFFFFF"/>
              <w:right w:val="single" w:sz="4" w:space="0" w:color="FFFFFF"/>
            </w:tcBorders>
            <w:vAlign w:val="center"/>
          </w:tcPr>
          <w:p w:rsidR="00E942F2" w:rsidRDefault="00E942F2">
            <w:pPr>
              <w:jc w:val="center"/>
              <w:rPr>
                <w:rFonts w:hint="eastAsia"/>
                <w:szCs w:val="21"/>
              </w:rPr>
            </w:pPr>
            <w:r>
              <w:rPr>
                <w:szCs w:val="21"/>
              </w:rPr>
              <w:t>962</w:t>
            </w:r>
            <w:r>
              <w:rPr>
                <w:rFonts w:hint="eastAsia"/>
                <w:szCs w:val="21"/>
                <w:u w:val="single"/>
              </w:rPr>
              <w:t>+</w:t>
            </w:r>
            <w:r>
              <w:rPr>
                <w:szCs w:val="21"/>
              </w:rPr>
              <w:t>354</w:t>
            </w:r>
          </w:p>
        </w:tc>
        <w:tc>
          <w:tcPr>
            <w:tcW w:w="1639" w:type="dxa"/>
            <w:tcBorders>
              <w:top w:val="single" w:sz="4" w:space="0" w:color="FFFFFF"/>
              <w:left w:val="single" w:sz="4" w:space="0" w:color="FFFFFF"/>
              <w:right w:val="single" w:sz="4" w:space="0" w:color="FFFFFF"/>
            </w:tcBorders>
            <w:vAlign w:val="center"/>
          </w:tcPr>
          <w:p w:rsidR="00E942F2" w:rsidRDefault="00E942F2">
            <w:pPr>
              <w:jc w:val="center"/>
              <w:rPr>
                <w:rFonts w:hint="eastAsia"/>
                <w:szCs w:val="21"/>
              </w:rPr>
            </w:pPr>
            <w:r>
              <w:rPr>
                <w:szCs w:val="21"/>
              </w:rPr>
              <w:t>24.38</w:t>
            </w:r>
            <w:r>
              <w:rPr>
                <w:rFonts w:hint="eastAsia"/>
                <w:szCs w:val="21"/>
                <w:u w:val="single"/>
              </w:rPr>
              <w:t>+</w:t>
            </w:r>
            <w:r>
              <w:rPr>
                <w:szCs w:val="21"/>
              </w:rPr>
              <w:t>10.1</w:t>
            </w:r>
            <w:r>
              <w:rPr>
                <w:rFonts w:hint="eastAsia"/>
                <w:szCs w:val="21"/>
              </w:rPr>
              <w:t>1</w:t>
            </w:r>
          </w:p>
        </w:tc>
        <w:tc>
          <w:tcPr>
            <w:tcW w:w="1229" w:type="dxa"/>
            <w:tcBorders>
              <w:top w:val="single" w:sz="4" w:space="0" w:color="FFFFFF"/>
              <w:left w:val="single" w:sz="4" w:space="0" w:color="FFFFFF"/>
              <w:right w:val="single" w:sz="4" w:space="0" w:color="FFFFFF"/>
            </w:tcBorders>
            <w:vAlign w:val="center"/>
          </w:tcPr>
          <w:p w:rsidR="00E942F2" w:rsidRDefault="00E942F2">
            <w:pPr>
              <w:jc w:val="center"/>
              <w:rPr>
                <w:rFonts w:hint="eastAsia"/>
                <w:szCs w:val="21"/>
              </w:rPr>
            </w:pPr>
            <w:r>
              <w:rPr>
                <w:szCs w:val="21"/>
              </w:rPr>
              <w:t>657</w:t>
            </w:r>
            <w:r>
              <w:rPr>
                <w:rFonts w:hint="eastAsia"/>
                <w:szCs w:val="21"/>
                <w:u w:val="single"/>
              </w:rPr>
              <w:t>+</w:t>
            </w:r>
            <w:r>
              <w:rPr>
                <w:szCs w:val="21"/>
              </w:rPr>
              <w:t>118</w:t>
            </w:r>
          </w:p>
        </w:tc>
        <w:tc>
          <w:tcPr>
            <w:tcW w:w="1603"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50.90</w:t>
            </w:r>
            <w:r>
              <w:rPr>
                <w:rFonts w:hint="eastAsia"/>
                <w:szCs w:val="21"/>
                <w:u w:val="single"/>
              </w:rPr>
              <w:t>+</w:t>
            </w:r>
            <w:r>
              <w:rPr>
                <w:rFonts w:hint="eastAsia"/>
              </w:rPr>
              <w:t xml:space="preserve"> 6.62</w:t>
            </w:r>
          </w:p>
        </w:tc>
        <w:tc>
          <w:tcPr>
            <w:tcW w:w="1303"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1462</w:t>
            </w:r>
            <w:r>
              <w:rPr>
                <w:rFonts w:hint="eastAsia"/>
                <w:szCs w:val="21"/>
                <w:u w:val="single"/>
              </w:rPr>
              <w:t>+</w:t>
            </w:r>
            <w:r>
              <w:rPr>
                <w:rFonts w:hint="eastAsia"/>
              </w:rPr>
              <w:t xml:space="preserve"> 387</w:t>
            </w:r>
          </w:p>
        </w:tc>
      </w:tr>
      <w:tr w:rsidR="00E942F2">
        <w:trPr>
          <w:trHeight w:val="187"/>
          <w:jc w:val="center"/>
        </w:trPr>
        <w:tc>
          <w:tcPr>
            <w:tcW w:w="1434" w:type="dxa"/>
            <w:vMerge w:val="restart"/>
            <w:tcBorders>
              <w:left w:val="single" w:sz="4" w:space="0" w:color="FFFFFF"/>
              <w:right w:val="single" w:sz="4" w:space="0" w:color="FFFFFF"/>
            </w:tcBorders>
            <w:vAlign w:val="center"/>
          </w:tcPr>
          <w:p w:rsidR="00E942F2" w:rsidRDefault="00E942F2">
            <w:pPr>
              <w:jc w:val="center"/>
              <w:rPr>
                <w:szCs w:val="21"/>
              </w:rPr>
            </w:pPr>
            <w:r>
              <w:rPr>
                <w:szCs w:val="21"/>
              </w:rPr>
              <w:t>26</w:t>
            </w:r>
            <w:r>
              <w:rPr>
                <w:rFonts w:hAnsi="宋体"/>
                <w:szCs w:val="21"/>
              </w:rPr>
              <w:t>日龄，饲喂</w:t>
            </w:r>
            <w:r>
              <w:rPr>
                <w:szCs w:val="21"/>
              </w:rPr>
              <w:t>4h</w:t>
            </w:r>
            <w:r>
              <w:rPr>
                <w:rFonts w:hAnsi="宋体"/>
                <w:szCs w:val="21"/>
              </w:rPr>
              <w:t>后屠宰</w:t>
            </w:r>
          </w:p>
        </w:tc>
        <w:tc>
          <w:tcPr>
            <w:tcW w:w="1229"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A</w:t>
            </w:r>
          </w:p>
        </w:tc>
        <w:tc>
          <w:tcPr>
            <w:tcW w:w="1639"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71.18</w:t>
            </w:r>
          </w:p>
        </w:tc>
        <w:tc>
          <w:tcPr>
            <w:tcW w:w="1230"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4.98</w:t>
            </w:r>
          </w:p>
        </w:tc>
        <w:tc>
          <w:tcPr>
            <w:tcW w:w="1639"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6.97 </w:t>
            </w:r>
          </w:p>
        </w:tc>
        <w:tc>
          <w:tcPr>
            <w:tcW w:w="1229"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276 </w:t>
            </w:r>
          </w:p>
        </w:tc>
        <w:tc>
          <w:tcPr>
            <w:tcW w:w="1639"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4.94 </w:t>
            </w:r>
          </w:p>
        </w:tc>
        <w:tc>
          <w:tcPr>
            <w:tcW w:w="1229"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196 </w:t>
            </w:r>
          </w:p>
        </w:tc>
        <w:tc>
          <w:tcPr>
            <w:tcW w:w="1603" w:type="dxa"/>
            <w:tcBorders>
              <w:left w:val="single" w:sz="4" w:space="0" w:color="FFFFFF"/>
              <w:bottom w:val="single" w:sz="4" w:space="0" w:color="FFFFFF"/>
              <w:right w:val="single" w:sz="4" w:space="0" w:color="FFFFFF"/>
            </w:tcBorders>
            <w:vAlign w:val="center"/>
          </w:tcPr>
          <w:p w:rsidR="00E942F2" w:rsidRDefault="00E942F2">
            <w:pPr>
              <w:jc w:val="center"/>
            </w:pPr>
            <w:r>
              <w:t>10.7244</w:t>
            </w:r>
          </w:p>
        </w:tc>
        <w:tc>
          <w:tcPr>
            <w:tcW w:w="1303" w:type="dxa"/>
            <w:tcBorders>
              <w:left w:val="single" w:sz="4" w:space="0" w:color="FFFFFF"/>
              <w:bottom w:val="single" w:sz="4" w:space="0" w:color="FFFFFF"/>
              <w:right w:val="single" w:sz="4" w:space="0" w:color="FFFFFF"/>
            </w:tcBorders>
            <w:vAlign w:val="center"/>
          </w:tcPr>
          <w:p w:rsidR="00E942F2" w:rsidRDefault="00E942F2">
            <w:pPr>
              <w:jc w:val="center"/>
            </w:pPr>
            <w:r>
              <w:t>425</w:t>
            </w:r>
          </w:p>
        </w:tc>
      </w:tr>
      <w:tr w:rsidR="00E942F2">
        <w:trPr>
          <w:trHeight w:val="187"/>
          <w:jc w:val="center"/>
        </w:trPr>
        <w:tc>
          <w:tcPr>
            <w:tcW w:w="1434" w:type="dxa"/>
            <w:vMerge/>
            <w:tcBorders>
              <w:left w:val="single" w:sz="4" w:space="0" w:color="FFFFFF"/>
              <w:right w:val="single" w:sz="4" w:space="0" w:color="FFFFFF"/>
            </w:tcBorders>
            <w:vAlign w:val="center"/>
          </w:tcPr>
          <w:p w:rsidR="00E942F2" w:rsidRDefault="00E942F2">
            <w:pPr>
              <w:jc w:val="center"/>
              <w:rPr>
                <w:szCs w:val="21"/>
              </w:rPr>
            </w:pPr>
          </w:p>
        </w:tc>
        <w:tc>
          <w:tcPr>
            <w:tcW w:w="122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B</w:t>
            </w:r>
          </w:p>
        </w:tc>
        <w:tc>
          <w:tcPr>
            <w:tcW w:w="163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92.37</w:t>
            </w:r>
          </w:p>
        </w:tc>
        <w:tc>
          <w:tcPr>
            <w:tcW w:w="1230"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3.43</w:t>
            </w:r>
          </w:p>
        </w:tc>
        <w:tc>
          <w:tcPr>
            <w:tcW w:w="163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9.35 </w:t>
            </w:r>
          </w:p>
        </w:tc>
        <w:tc>
          <w:tcPr>
            <w:tcW w:w="122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344 </w:t>
            </w:r>
          </w:p>
        </w:tc>
        <w:tc>
          <w:tcPr>
            <w:tcW w:w="163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9.38 </w:t>
            </w:r>
          </w:p>
        </w:tc>
        <w:tc>
          <w:tcPr>
            <w:tcW w:w="122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345 </w:t>
            </w:r>
          </w:p>
        </w:tc>
        <w:tc>
          <w:tcPr>
            <w:tcW w:w="160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16.4788</w:t>
            </w:r>
          </w:p>
        </w:tc>
        <w:tc>
          <w:tcPr>
            <w:tcW w:w="130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606</w:t>
            </w:r>
          </w:p>
        </w:tc>
      </w:tr>
      <w:tr w:rsidR="00E942F2">
        <w:trPr>
          <w:trHeight w:val="187"/>
          <w:jc w:val="center"/>
        </w:trPr>
        <w:tc>
          <w:tcPr>
            <w:tcW w:w="1434" w:type="dxa"/>
            <w:vMerge/>
            <w:tcBorders>
              <w:left w:val="single" w:sz="4" w:space="0" w:color="FFFFFF"/>
              <w:bottom w:val="single" w:sz="4" w:space="0" w:color="FFFFFF"/>
              <w:right w:val="single" w:sz="4" w:space="0" w:color="FFFFFF"/>
            </w:tcBorders>
            <w:vAlign w:val="center"/>
          </w:tcPr>
          <w:p w:rsidR="00E942F2" w:rsidRDefault="00E942F2">
            <w:pPr>
              <w:jc w:val="center"/>
              <w:rPr>
                <w:szCs w:val="21"/>
              </w:rPr>
            </w:pPr>
          </w:p>
        </w:tc>
        <w:tc>
          <w:tcPr>
            <w:tcW w:w="122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C</w:t>
            </w:r>
          </w:p>
        </w:tc>
        <w:tc>
          <w:tcPr>
            <w:tcW w:w="163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118.41</w:t>
            </w:r>
          </w:p>
        </w:tc>
        <w:tc>
          <w:tcPr>
            <w:tcW w:w="1230"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5.51</w:t>
            </w:r>
          </w:p>
        </w:tc>
        <w:tc>
          <w:tcPr>
            <w:tcW w:w="163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11.33 </w:t>
            </w:r>
          </w:p>
        </w:tc>
        <w:tc>
          <w:tcPr>
            <w:tcW w:w="122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258 </w:t>
            </w:r>
          </w:p>
        </w:tc>
        <w:tc>
          <w:tcPr>
            <w:tcW w:w="163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15.00 </w:t>
            </w:r>
          </w:p>
        </w:tc>
        <w:tc>
          <w:tcPr>
            <w:tcW w:w="122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342 </w:t>
            </w:r>
          </w:p>
        </w:tc>
        <w:tc>
          <w:tcPr>
            <w:tcW w:w="160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22.73</w:t>
            </w:r>
          </w:p>
        </w:tc>
        <w:tc>
          <w:tcPr>
            <w:tcW w:w="130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517</w:t>
            </w:r>
          </w:p>
        </w:tc>
      </w:tr>
      <w:tr w:rsidR="00E942F2">
        <w:trPr>
          <w:trHeight w:val="187"/>
          <w:jc w:val="center"/>
        </w:trPr>
        <w:tc>
          <w:tcPr>
            <w:tcW w:w="1434" w:type="dxa"/>
            <w:tcBorders>
              <w:top w:val="single" w:sz="4" w:space="0" w:color="FFFFFF"/>
              <w:left w:val="single" w:sz="4" w:space="0" w:color="FFFFFF"/>
              <w:right w:val="single" w:sz="4" w:space="0" w:color="FFFFFF"/>
            </w:tcBorders>
            <w:vAlign w:val="center"/>
          </w:tcPr>
          <w:p w:rsidR="00E942F2" w:rsidRDefault="00E942F2">
            <w:pPr>
              <w:jc w:val="center"/>
              <w:rPr>
                <w:szCs w:val="21"/>
              </w:rPr>
            </w:pPr>
            <w:r>
              <w:rPr>
                <w:rFonts w:hint="eastAsia"/>
                <w:szCs w:val="21"/>
              </w:rPr>
              <w:t>平均值</w:t>
            </w:r>
          </w:p>
        </w:tc>
        <w:tc>
          <w:tcPr>
            <w:tcW w:w="1229" w:type="dxa"/>
            <w:tcBorders>
              <w:top w:val="single" w:sz="4" w:space="0" w:color="FFFFFF"/>
              <w:left w:val="single" w:sz="4" w:space="0" w:color="FFFFFF"/>
              <w:right w:val="single" w:sz="4" w:space="0" w:color="FFFFFF"/>
            </w:tcBorders>
            <w:vAlign w:val="center"/>
          </w:tcPr>
          <w:p w:rsidR="00E942F2" w:rsidRDefault="00E942F2">
            <w:pPr>
              <w:jc w:val="center"/>
              <w:rPr>
                <w:szCs w:val="21"/>
              </w:rPr>
            </w:pPr>
            <w:r>
              <w:rPr>
                <w:szCs w:val="21"/>
              </w:rPr>
              <w:t>2196</w:t>
            </w:r>
            <w:r>
              <w:rPr>
                <w:rFonts w:hint="eastAsia"/>
                <w:szCs w:val="21"/>
                <w:u w:val="single"/>
              </w:rPr>
              <w:t>+</w:t>
            </w:r>
            <w:r>
              <w:rPr>
                <w:szCs w:val="21"/>
              </w:rPr>
              <w:t>220</w:t>
            </w:r>
          </w:p>
        </w:tc>
        <w:tc>
          <w:tcPr>
            <w:tcW w:w="1639" w:type="dxa"/>
            <w:tcBorders>
              <w:top w:val="single" w:sz="4" w:space="0" w:color="FFFFFF"/>
              <w:left w:val="single" w:sz="4" w:space="0" w:color="FFFFFF"/>
              <w:right w:val="single" w:sz="4" w:space="0" w:color="FFFFFF"/>
            </w:tcBorders>
            <w:vAlign w:val="center"/>
          </w:tcPr>
          <w:p w:rsidR="00E942F2" w:rsidRDefault="00E942F2">
            <w:pPr>
              <w:jc w:val="center"/>
              <w:rPr>
                <w:rFonts w:hint="eastAsia"/>
                <w:szCs w:val="21"/>
              </w:rPr>
            </w:pPr>
            <w:r>
              <w:rPr>
                <w:szCs w:val="21"/>
              </w:rPr>
              <w:t>93.98</w:t>
            </w:r>
            <w:r>
              <w:rPr>
                <w:rFonts w:hint="eastAsia"/>
                <w:szCs w:val="21"/>
                <w:u w:val="single"/>
              </w:rPr>
              <w:t>+</w:t>
            </w:r>
            <w:r>
              <w:rPr>
                <w:szCs w:val="21"/>
              </w:rPr>
              <w:t>23.65</w:t>
            </w:r>
          </w:p>
        </w:tc>
        <w:tc>
          <w:tcPr>
            <w:tcW w:w="1230" w:type="dxa"/>
            <w:tcBorders>
              <w:top w:val="single" w:sz="4" w:space="0" w:color="FFFFFF"/>
              <w:left w:val="single" w:sz="4" w:space="0" w:color="FFFFFF"/>
              <w:right w:val="single" w:sz="4" w:space="0" w:color="FFFFFF"/>
            </w:tcBorders>
            <w:vAlign w:val="center"/>
          </w:tcPr>
          <w:p w:rsidR="00E942F2" w:rsidRDefault="00E942F2">
            <w:pPr>
              <w:jc w:val="center"/>
              <w:rPr>
                <w:rFonts w:hint="eastAsia"/>
                <w:szCs w:val="21"/>
              </w:rPr>
            </w:pPr>
            <w:r>
              <w:rPr>
                <w:szCs w:val="21"/>
              </w:rPr>
              <w:t>4.64</w:t>
            </w:r>
            <w:r>
              <w:rPr>
                <w:rFonts w:hint="eastAsia"/>
                <w:szCs w:val="21"/>
                <w:u w:val="single"/>
              </w:rPr>
              <w:t>+</w:t>
            </w:r>
            <w:r>
              <w:rPr>
                <w:szCs w:val="21"/>
              </w:rPr>
              <w:t>1.08</w:t>
            </w:r>
          </w:p>
        </w:tc>
        <w:tc>
          <w:tcPr>
            <w:tcW w:w="1639" w:type="dxa"/>
            <w:tcBorders>
              <w:top w:val="single" w:sz="4" w:space="0" w:color="FFFFFF"/>
              <w:left w:val="single" w:sz="4" w:space="0" w:color="FFFFFF"/>
              <w:right w:val="single" w:sz="4" w:space="0" w:color="FFFFFF"/>
            </w:tcBorders>
            <w:vAlign w:val="center"/>
          </w:tcPr>
          <w:p w:rsidR="00E942F2" w:rsidRDefault="00E942F2">
            <w:pPr>
              <w:jc w:val="center"/>
              <w:rPr>
                <w:rFonts w:hint="eastAsia"/>
                <w:szCs w:val="21"/>
              </w:rPr>
            </w:pPr>
            <w:r>
              <w:rPr>
                <w:szCs w:val="21"/>
              </w:rPr>
              <w:t>9.21</w:t>
            </w:r>
            <w:r>
              <w:rPr>
                <w:rFonts w:hint="eastAsia"/>
                <w:szCs w:val="21"/>
                <w:u w:val="single"/>
              </w:rPr>
              <w:t>+</w:t>
            </w:r>
            <w:r>
              <w:rPr>
                <w:szCs w:val="21"/>
              </w:rPr>
              <w:t>2.183</w:t>
            </w:r>
          </w:p>
        </w:tc>
        <w:tc>
          <w:tcPr>
            <w:tcW w:w="1229" w:type="dxa"/>
            <w:tcBorders>
              <w:top w:val="single" w:sz="4" w:space="0" w:color="FFFFFF"/>
              <w:left w:val="single" w:sz="4" w:space="0" w:color="FFFFFF"/>
              <w:right w:val="single" w:sz="4" w:space="0" w:color="FFFFFF"/>
            </w:tcBorders>
            <w:vAlign w:val="center"/>
          </w:tcPr>
          <w:p w:rsidR="00E942F2" w:rsidRDefault="00E942F2">
            <w:pPr>
              <w:jc w:val="center"/>
              <w:rPr>
                <w:rFonts w:hint="eastAsia"/>
                <w:szCs w:val="21"/>
              </w:rPr>
            </w:pPr>
            <w:r>
              <w:rPr>
                <w:szCs w:val="21"/>
              </w:rPr>
              <w:t>292</w:t>
            </w:r>
            <w:r>
              <w:rPr>
                <w:rFonts w:hint="eastAsia"/>
                <w:szCs w:val="21"/>
                <w:u w:val="single"/>
              </w:rPr>
              <w:t>+</w:t>
            </w:r>
            <w:r>
              <w:rPr>
                <w:szCs w:val="21"/>
              </w:rPr>
              <w:t>45</w:t>
            </w:r>
          </w:p>
        </w:tc>
        <w:tc>
          <w:tcPr>
            <w:tcW w:w="1639" w:type="dxa"/>
            <w:tcBorders>
              <w:top w:val="single" w:sz="4" w:space="0" w:color="FFFFFF"/>
              <w:left w:val="single" w:sz="4" w:space="0" w:color="FFFFFF"/>
              <w:right w:val="single" w:sz="4" w:space="0" w:color="FFFFFF"/>
            </w:tcBorders>
            <w:vAlign w:val="center"/>
          </w:tcPr>
          <w:p w:rsidR="00E942F2" w:rsidRDefault="00E942F2">
            <w:pPr>
              <w:jc w:val="center"/>
              <w:rPr>
                <w:rFonts w:hint="eastAsia"/>
                <w:szCs w:val="21"/>
              </w:rPr>
            </w:pPr>
            <w:r>
              <w:rPr>
                <w:szCs w:val="21"/>
              </w:rPr>
              <w:t>9.77</w:t>
            </w:r>
            <w:r>
              <w:rPr>
                <w:rFonts w:hint="eastAsia"/>
                <w:szCs w:val="21"/>
                <w:u w:val="single"/>
              </w:rPr>
              <w:t>+</w:t>
            </w:r>
            <w:r>
              <w:rPr>
                <w:szCs w:val="21"/>
              </w:rPr>
              <w:t>5.04</w:t>
            </w:r>
          </w:p>
        </w:tc>
        <w:tc>
          <w:tcPr>
            <w:tcW w:w="1229" w:type="dxa"/>
            <w:tcBorders>
              <w:top w:val="single" w:sz="4" w:space="0" w:color="FFFFFF"/>
              <w:left w:val="single" w:sz="4" w:space="0" w:color="FFFFFF"/>
              <w:right w:val="single" w:sz="4" w:space="0" w:color="FFFFFF"/>
            </w:tcBorders>
            <w:vAlign w:val="center"/>
          </w:tcPr>
          <w:p w:rsidR="00E942F2" w:rsidRDefault="00E942F2">
            <w:pPr>
              <w:jc w:val="center"/>
              <w:rPr>
                <w:rFonts w:hint="eastAsia"/>
                <w:szCs w:val="21"/>
              </w:rPr>
            </w:pPr>
            <w:r>
              <w:rPr>
                <w:szCs w:val="21"/>
              </w:rPr>
              <w:t>294</w:t>
            </w:r>
            <w:r>
              <w:rPr>
                <w:rFonts w:hint="eastAsia"/>
                <w:szCs w:val="21"/>
                <w:u w:val="single"/>
              </w:rPr>
              <w:t>+</w:t>
            </w:r>
            <w:r>
              <w:rPr>
                <w:szCs w:val="21"/>
              </w:rPr>
              <w:t>85</w:t>
            </w:r>
          </w:p>
        </w:tc>
        <w:tc>
          <w:tcPr>
            <w:tcW w:w="1603"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16.64</w:t>
            </w:r>
            <w:r>
              <w:rPr>
                <w:rFonts w:hint="eastAsia"/>
                <w:szCs w:val="21"/>
                <w:u w:val="single"/>
              </w:rPr>
              <w:t>+</w:t>
            </w:r>
            <w:r>
              <w:rPr>
                <w:rFonts w:hint="eastAsia"/>
              </w:rPr>
              <w:t xml:space="preserve"> 6.00</w:t>
            </w:r>
          </w:p>
        </w:tc>
        <w:tc>
          <w:tcPr>
            <w:tcW w:w="1303"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516</w:t>
            </w:r>
            <w:r>
              <w:rPr>
                <w:rFonts w:hint="eastAsia"/>
                <w:szCs w:val="21"/>
                <w:u w:val="single"/>
              </w:rPr>
              <w:t>+</w:t>
            </w:r>
            <w:r>
              <w:rPr>
                <w:rFonts w:hint="eastAsia"/>
              </w:rPr>
              <w:t xml:space="preserve"> 91</w:t>
            </w:r>
          </w:p>
        </w:tc>
      </w:tr>
      <w:tr w:rsidR="00E942F2">
        <w:trPr>
          <w:trHeight w:val="187"/>
          <w:jc w:val="center"/>
        </w:trPr>
        <w:tc>
          <w:tcPr>
            <w:tcW w:w="1434" w:type="dxa"/>
            <w:vMerge w:val="restart"/>
            <w:tcBorders>
              <w:left w:val="single" w:sz="4" w:space="0" w:color="FFFFFF"/>
              <w:right w:val="single" w:sz="4" w:space="0" w:color="FFFFFF"/>
            </w:tcBorders>
            <w:vAlign w:val="center"/>
          </w:tcPr>
          <w:p w:rsidR="00E942F2" w:rsidRDefault="00E942F2">
            <w:pPr>
              <w:jc w:val="center"/>
              <w:rPr>
                <w:szCs w:val="21"/>
              </w:rPr>
            </w:pPr>
            <w:r>
              <w:rPr>
                <w:szCs w:val="21"/>
              </w:rPr>
              <w:t>37</w:t>
            </w:r>
            <w:r>
              <w:rPr>
                <w:rFonts w:hAnsi="宋体"/>
                <w:szCs w:val="21"/>
              </w:rPr>
              <w:t>日龄，饲喂</w:t>
            </w:r>
            <w:r>
              <w:rPr>
                <w:szCs w:val="21"/>
              </w:rPr>
              <w:t>1h</w:t>
            </w:r>
            <w:r>
              <w:rPr>
                <w:rFonts w:hAnsi="宋体"/>
                <w:szCs w:val="21"/>
              </w:rPr>
              <w:t>后屠宰</w:t>
            </w:r>
          </w:p>
        </w:tc>
        <w:tc>
          <w:tcPr>
            <w:tcW w:w="1229"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A</w:t>
            </w:r>
          </w:p>
        </w:tc>
        <w:tc>
          <w:tcPr>
            <w:tcW w:w="1639"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225.92</w:t>
            </w:r>
          </w:p>
        </w:tc>
        <w:tc>
          <w:tcPr>
            <w:tcW w:w="1230"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4.27</w:t>
            </w:r>
          </w:p>
        </w:tc>
        <w:tc>
          <w:tcPr>
            <w:tcW w:w="1639"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116.33 </w:t>
            </w:r>
          </w:p>
        </w:tc>
        <w:tc>
          <w:tcPr>
            <w:tcW w:w="1229"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1318 </w:t>
            </w:r>
          </w:p>
        </w:tc>
        <w:tc>
          <w:tcPr>
            <w:tcW w:w="1639"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74.00 </w:t>
            </w:r>
          </w:p>
        </w:tc>
        <w:tc>
          <w:tcPr>
            <w:tcW w:w="1229"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838 </w:t>
            </w:r>
          </w:p>
        </w:tc>
        <w:tc>
          <w:tcPr>
            <w:tcW w:w="1603" w:type="dxa"/>
            <w:tcBorders>
              <w:left w:val="single" w:sz="4" w:space="0" w:color="FFFFFF"/>
              <w:bottom w:val="single" w:sz="4" w:space="0" w:color="FFFFFF"/>
              <w:right w:val="single" w:sz="4" w:space="0" w:color="FFFFFF"/>
            </w:tcBorders>
            <w:vAlign w:val="center"/>
          </w:tcPr>
          <w:p w:rsidR="00E942F2" w:rsidRDefault="00E942F2">
            <w:pPr>
              <w:jc w:val="center"/>
            </w:pPr>
            <w:r>
              <w:t>172.57</w:t>
            </w:r>
          </w:p>
        </w:tc>
        <w:tc>
          <w:tcPr>
            <w:tcW w:w="1303" w:type="dxa"/>
            <w:tcBorders>
              <w:left w:val="single" w:sz="4" w:space="0" w:color="FFFFFF"/>
              <w:bottom w:val="single" w:sz="4" w:space="0" w:color="FFFFFF"/>
              <w:right w:val="single" w:sz="4" w:space="0" w:color="FFFFFF"/>
            </w:tcBorders>
            <w:vAlign w:val="center"/>
          </w:tcPr>
          <w:p w:rsidR="00E942F2" w:rsidRDefault="00E942F2">
            <w:pPr>
              <w:jc w:val="center"/>
            </w:pPr>
            <w:r>
              <w:t>1955</w:t>
            </w:r>
          </w:p>
        </w:tc>
      </w:tr>
      <w:tr w:rsidR="00E942F2">
        <w:trPr>
          <w:trHeight w:val="187"/>
          <w:jc w:val="center"/>
        </w:trPr>
        <w:tc>
          <w:tcPr>
            <w:tcW w:w="1434" w:type="dxa"/>
            <w:vMerge/>
            <w:tcBorders>
              <w:left w:val="single" w:sz="4" w:space="0" w:color="FFFFFF"/>
              <w:right w:val="single" w:sz="4" w:space="0" w:color="FFFFFF"/>
            </w:tcBorders>
            <w:vAlign w:val="center"/>
          </w:tcPr>
          <w:p w:rsidR="00E942F2" w:rsidRDefault="00E942F2">
            <w:pPr>
              <w:jc w:val="center"/>
              <w:rPr>
                <w:szCs w:val="21"/>
              </w:rPr>
            </w:pPr>
          </w:p>
        </w:tc>
        <w:tc>
          <w:tcPr>
            <w:tcW w:w="122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B</w:t>
            </w:r>
          </w:p>
        </w:tc>
        <w:tc>
          <w:tcPr>
            <w:tcW w:w="163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198.59</w:t>
            </w:r>
          </w:p>
        </w:tc>
        <w:tc>
          <w:tcPr>
            <w:tcW w:w="1230"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4.96</w:t>
            </w:r>
          </w:p>
        </w:tc>
        <w:tc>
          <w:tcPr>
            <w:tcW w:w="163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100.26 </w:t>
            </w:r>
          </w:p>
        </w:tc>
        <w:tc>
          <w:tcPr>
            <w:tcW w:w="122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1161 </w:t>
            </w:r>
          </w:p>
        </w:tc>
        <w:tc>
          <w:tcPr>
            <w:tcW w:w="163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80.71 </w:t>
            </w:r>
          </w:p>
        </w:tc>
        <w:tc>
          <w:tcPr>
            <w:tcW w:w="122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935 </w:t>
            </w:r>
          </w:p>
        </w:tc>
        <w:tc>
          <w:tcPr>
            <w:tcW w:w="160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161.5996</w:t>
            </w:r>
          </w:p>
        </w:tc>
        <w:tc>
          <w:tcPr>
            <w:tcW w:w="130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1872</w:t>
            </w:r>
          </w:p>
        </w:tc>
      </w:tr>
      <w:tr w:rsidR="00E942F2">
        <w:trPr>
          <w:trHeight w:val="187"/>
          <w:jc w:val="center"/>
        </w:trPr>
        <w:tc>
          <w:tcPr>
            <w:tcW w:w="1434" w:type="dxa"/>
            <w:vMerge/>
            <w:tcBorders>
              <w:left w:val="single" w:sz="4" w:space="0" w:color="FFFFFF"/>
              <w:bottom w:val="single" w:sz="4" w:space="0" w:color="FFFFFF"/>
              <w:right w:val="single" w:sz="4" w:space="0" w:color="FFFFFF"/>
            </w:tcBorders>
            <w:vAlign w:val="center"/>
          </w:tcPr>
          <w:p w:rsidR="00E942F2" w:rsidRDefault="00E942F2">
            <w:pPr>
              <w:jc w:val="center"/>
              <w:rPr>
                <w:szCs w:val="21"/>
              </w:rPr>
            </w:pPr>
          </w:p>
        </w:tc>
        <w:tc>
          <w:tcPr>
            <w:tcW w:w="122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C</w:t>
            </w:r>
          </w:p>
        </w:tc>
        <w:tc>
          <w:tcPr>
            <w:tcW w:w="163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306.93</w:t>
            </w:r>
          </w:p>
        </w:tc>
        <w:tc>
          <w:tcPr>
            <w:tcW w:w="1230"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4.40</w:t>
            </w:r>
          </w:p>
        </w:tc>
        <w:tc>
          <w:tcPr>
            <w:tcW w:w="163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155.08 </w:t>
            </w:r>
          </w:p>
        </w:tc>
        <w:tc>
          <w:tcPr>
            <w:tcW w:w="122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1734 </w:t>
            </w:r>
          </w:p>
        </w:tc>
        <w:tc>
          <w:tcPr>
            <w:tcW w:w="163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48.13 </w:t>
            </w:r>
          </w:p>
        </w:tc>
        <w:tc>
          <w:tcPr>
            <w:tcW w:w="122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538 </w:t>
            </w:r>
          </w:p>
        </w:tc>
        <w:tc>
          <w:tcPr>
            <w:tcW w:w="160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191.6588</w:t>
            </w:r>
          </w:p>
        </w:tc>
        <w:tc>
          <w:tcPr>
            <w:tcW w:w="130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2143</w:t>
            </w:r>
          </w:p>
        </w:tc>
      </w:tr>
      <w:tr w:rsidR="00E942F2">
        <w:trPr>
          <w:trHeight w:val="187"/>
          <w:jc w:val="center"/>
        </w:trPr>
        <w:tc>
          <w:tcPr>
            <w:tcW w:w="1434" w:type="dxa"/>
            <w:tcBorders>
              <w:top w:val="single" w:sz="4" w:space="0" w:color="FFFFFF"/>
              <w:left w:val="single" w:sz="4" w:space="0" w:color="FFFFFF"/>
              <w:right w:val="single" w:sz="4" w:space="0" w:color="FFFFFF"/>
            </w:tcBorders>
            <w:vAlign w:val="center"/>
          </w:tcPr>
          <w:p w:rsidR="00E942F2" w:rsidRDefault="00E942F2">
            <w:pPr>
              <w:jc w:val="center"/>
              <w:rPr>
                <w:szCs w:val="21"/>
              </w:rPr>
            </w:pPr>
            <w:r>
              <w:rPr>
                <w:rFonts w:hint="eastAsia"/>
                <w:szCs w:val="21"/>
              </w:rPr>
              <w:t>平均值</w:t>
            </w:r>
          </w:p>
        </w:tc>
        <w:tc>
          <w:tcPr>
            <w:tcW w:w="1229" w:type="dxa"/>
            <w:tcBorders>
              <w:top w:val="single" w:sz="4" w:space="0" w:color="FFFFFF"/>
              <w:left w:val="single" w:sz="4" w:space="0" w:color="FFFFFF"/>
              <w:right w:val="single" w:sz="4" w:space="0" w:color="FFFFFF"/>
            </w:tcBorders>
            <w:vAlign w:val="center"/>
          </w:tcPr>
          <w:p w:rsidR="00E942F2" w:rsidRDefault="00E942F2">
            <w:pPr>
              <w:jc w:val="center"/>
              <w:rPr>
                <w:szCs w:val="21"/>
              </w:rPr>
            </w:pPr>
            <w:r>
              <w:rPr>
                <w:szCs w:val="21"/>
              </w:rPr>
              <w:t>2196</w:t>
            </w:r>
            <w:r>
              <w:rPr>
                <w:rFonts w:hint="eastAsia"/>
                <w:szCs w:val="21"/>
                <w:u w:val="single"/>
              </w:rPr>
              <w:t>+</w:t>
            </w:r>
            <w:r>
              <w:rPr>
                <w:szCs w:val="21"/>
              </w:rPr>
              <w:t>220</w:t>
            </w:r>
          </w:p>
        </w:tc>
        <w:tc>
          <w:tcPr>
            <w:tcW w:w="1639" w:type="dxa"/>
            <w:tcBorders>
              <w:top w:val="single" w:sz="4" w:space="0" w:color="FFFFFF"/>
              <w:left w:val="single" w:sz="4" w:space="0" w:color="FFFFFF"/>
              <w:right w:val="single" w:sz="4" w:space="0" w:color="FFFFFF"/>
            </w:tcBorders>
            <w:vAlign w:val="center"/>
          </w:tcPr>
          <w:p w:rsidR="00E942F2" w:rsidRDefault="00E942F2">
            <w:pPr>
              <w:jc w:val="center"/>
              <w:rPr>
                <w:rFonts w:hint="eastAsia"/>
                <w:szCs w:val="21"/>
              </w:rPr>
            </w:pPr>
            <w:r>
              <w:rPr>
                <w:szCs w:val="21"/>
              </w:rPr>
              <w:t>243.81</w:t>
            </w:r>
            <w:r>
              <w:rPr>
                <w:rFonts w:hint="eastAsia"/>
                <w:szCs w:val="21"/>
                <w:u w:val="single"/>
              </w:rPr>
              <w:t>+</w:t>
            </w:r>
            <w:r>
              <w:rPr>
                <w:szCs w:val="21"/>
              </w:rPr>
              <w:t>56.34</w:t>
            </w:r>
          </w:p>
        </w:tc>
        <w:tc>
          <w:tcPr>
            <w:tcW w:w="1230" w:type="dxa"/>
            <w:tcBorders>
              <w:top w:val="single" w:sz="4" w:space="0" w:color="FFFFFF"/>
              <w:left w:val="single" w:sz="4" w:space="0" w:color="FFFFFF"/>
              <w:right w:val="single" w:sz="4" w:space="0" w:color="FFFFFF"/>
            </w:tcBorders>
            <w:vAlign w:val="center"/>
          </w:tcPr>
          <w:p w:rsidR="00E942F2" w:rsidRDefault="00E942F2">
            <w:pPr>
              <w:jc w:val="center"/>
              <w:rPr>
                <w:rFonts w:hint="eastAsia"/>
                <w:szCs w:val="21"/>
              </w:rPr>
            </w:pPr>
            <w:r>
              <w:rPr>
                <w:szCs w:val="21"/>
              </w:rPr>
              <w:t>4.54</w:t>
            </w:r>
            <w:r>
              <w:rPr>
                <w:rFonts w:hint="eastAsia"/>
                <w:szCs w:val="21"/>
                <w:u w:val="single"/>
              </w:rPr>
              <w:t>+</w:t>
            </w:r>
            <w:r>
              <w:rPr>
                <w:rFonts w:hint="eastAsia"/>
                <w:szCs w:val="21"/>
              </w:rPr>
              <w:t>0</w:t>
            </w:r>
            <w:r>
              <w:rPr>
                <w:szCs w:val="21"/>
              </w:rPr>
              <w:t>.366</w:t>
            </w:r>
          </w:p>
        </w:tc>
        <w:tc>
          <w:tcPr>
            <w:tcW w:w="1639" w:type="dxa"/>
            <w:tcBorders>
              <w:top w:val="single" w:sz="4" w:space="0" w:color="FFFFFF"/>
              <w:left w:val="single" w:sz="4" w:space="0" w:color="FFFFFF"/>
              <w:right w:val="single" w:sz="4" w:space="0" w:color="FFFFFF"/>
            </w:tcBorders>
            <w:vAlign w:val="center"/>
          </w:tcPr>
          <w:p w:rsidR="00E942F2" w:rsidRDefault="00E942F2">
            <w:pPr>
              <w:jc w:val="center"/>
              <w:rPr>
                <w:rFonts w:hint="eastAsia"/>
                <w:szCs w:val="21"/>
              </w:rPr>
            </w:pPr>
            <w:r>
              <w:rPr>
                <w:szCs w:val="21"/>
              </w:rPr>
              <w:t>123.89</w:t>
            </w:r>
            <w:r>
              <w:rPr>
                <w:rFonts w:hint="eastAsia"/>
                <w:szCs w:val="21"/>
                <w:u w:val="single"/>
              </w:rPr>
              <w:t>+</w:t>
            </w:r>
            <w:r>
              <w:rPr>
                <w:szCs w:val="21"/>
              </w:rPr>
              <w:t>28.18</w:t>
            </w:r>
          </w:p>
        </w:tc>
        <w:tc>
          <w:tcPr>
            <w:tcW w:w="1229" w:type="dxa"/>
            <w:tcBorders>
              <w:top w:val="single" w:sz="4" w:space="0" w:color="FFFFFF"/>
              <w:left w:val="single" w:sz="4" w:space="0" w:color="FFFFFF"/>
              <w:right w:val="single" w:sz="4" w:space="0" w:color="FFFFFF"/>
            </w:tcBorders>
            <w:vAlign w:val="center"/>
          </w:tcPr>
          <w:p w:rsidR="00E942F2" w:rsidRDefault="00E942F2">
            <w:pPr>
              <w:jc w:val="center"/>
              <w:rPr>
                <w:szCs w:val="21"/>
              </w:rPr>
            </w:pPr>
            <w:r>
              <w:rPr>
                <w:szCs w:val="21"/>
              </w:rPr>
              <w:t>1404</w:t>
            </w:r>
            <w:r>
              <w:rPr>
                <w:rFonts w:hint="eastAsia"/>
                <w:szCs w:val="21"/>
                <w:u w:val="single"/>
              </w:rPr>
              <w:t>+</w:t>
            </w:r>
            <w:r>
              <w:rPr>
                <w:rFonts w:hint="eastAsia"/>
                <w:szCs w:val="21"/>
              </w:rPr>
              <w:t xml:space="preserve"> </w:t>
            </w:r>
            <w:r>
              <w:rPr>
                <w:szCs w:val="21"/>
              </w:rPr>
              <w:t>296</w:t>
            </w:r>
          </w:p>
        </w:tc>
        <w:tc>
          <w:tcPr>
            <w:tcW w:w="1639" w:type="dxa"/>
            <w:tcBorders>
              <w:top w:val="single" w:sz="4" w:space="0" w:color="FFFFFF"/>
              <w:left w:val="single" w:sz="4" w:space="0" w:color="FFFFFF"/>
              <w:right w:val="single" w:sz="4" w:space="0" w:color="FFFFFF"/>
            </w:tcBorders>
            <w:vAlign w:val="center"/>
          </w:tcPr>
          <w:p w:rsidR="00E942F2" w:rsidRDefault="00E942F2">
            <w:pPr>
              <w:jc w:val="center"/>
              <w:rPr>
                <w:rFonts w:hint="eastAsia"/>
                <w:szCs w:val="21"/>
              </w:rPr>
            </w:pPr>
            <w:r>
              <w:rPr>
                <w:szCs w:val="21"/>
              </w:rPr>
              <w:t>67.61</w:t>
            </w:r>
            <w:r>
              <w:rPr>
                <w:rFonts w:hint="eastAsia"/>
                <w:szCs w:val="21"/>
                <w:u w:val="single"/>
              </w:rPr>
              <w:t>+</w:t>
            </w:r>
            <w:r>
              <w:rPr>
                <w:szCs w:val="21"/>
              </w:rPr>
              <w:t>17.20</w:t>
            </w:r>
          </w:p>
        </w:tc>
        <w:tc>
          <w:tcPr>
            <w:tcW w:w="1229" w:type="dxa"/>
            <w:tcBorders>
              <w:top w:val="single" w:sz="4" w:space="0" w:color="FFFFFF"/>
              <w:left w:val="single" w:sz="4" w:space="0" w:color="FFFFFF"/>
              <w:right w:val="single" w:sz="4" w:space="0" w:color="FFFFFF"/>
            </w:tcBorders>
            <w:vAlign w:val="center"/>
          </w:tcPr>
          <w:p w:rsidR="00E942F2" w:rsidRDefault="00E942F2">
            <w:pPr>
              <w:jc w:val="center"/>
              <w:rPr>
                <w:rFonts w:hint="eastAsia"/>
                <w:szCs w:val="21"/>
              </w:rPr>
            </w:pPr>
            <w:r>
              <w:rPr>
                <w:szCs w:val="21"/>
              </w:rPr>
              <w:t>770</w:t>
            </w:r>
            <w:r>
              <w:rPr>
                <w:rFonts w:hint="eastAsia"/>
                <w:szCs w:val="21"/>
                <w:u w:val="single"/>
              </w:rPr>
              <w:t>+</w:t>
            </w:r>
            <w:r>
              <w:rPr>
                <w:szCs w:val="21"/>
              </w:rPr>
              <w:t>206</w:t>
            </w:r>
          </w:p>
        </w:tc>
        <w:tc>
          <w:tcPr>
            <w:tcW w:w="1603"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175.28</w:t>
            </w:r>
            <w:r>
              <w:rPr>
                <w:rFonts w:hint="eastAsia"/>
                <w:szCs w:val="21"/>
                <w:u w:val="single"/>
              </w:rPr>
              <w:t>+</w:t>
            </w:r>
            <w:r>
              <w:rPr>
                <w:rFonts w:hint="eastAsia"/>
              </w:rPr>
              <w:t>15.21</w:t>
            </w:r>
          </w:p>
        </w:tc>
        <w:tc>
          <w:tcPr>
            <w:tcW w:w="1303"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1990</w:t>
            </w:r>
            <w:r>
              <w:rPr>
                <w:rFonts w:hint="eastAsia"/>
                <w:szCs w:val="21"/>
                <w:u w:val="single"/>
              </w:rPr>
              <w:t>+</w:t>
            </w:r>
            <w:r>
              <w:rPr>
                <w:rFonts w:hint="eastAsia"/>
              </w:rPr>
              <w:t xml:space="preserve"> 139</w:t>
            </w:r>
          </w:p>
        </w:tc>
      </w:tr>
      <w:tr w:rsidR="00E942F2">
        <w:trPr>
          <w:trHeight w:val="187"/>
          <w:jc w:val="center"/>
        </w:trPr>
        <w:tc>
          <w:tcPr>
            <w:tcW w:w="1434" w:type="dxa"/>
            <w:vMerge w:val="restart"/>
            <w:tcBorders>
              <w:left w:val="single" w:sz="4" w:space="0" w:color="FFFFFF"/>
              <w:right w:val="single" w:sz="4" w:space="0" w:color="FFFFFF"/>
            </w:tcBorders>
            <w:vAlign w:val="center"/>
          </w:tcPr>
          <w:p w:rsidR="00E942F2" w:rsidRDefault="00E942F2">
            <w:pPr>
              <w:jc w:val="center"/>
              <w:rPr>
                <w:szCs w:val="21"/>
              </w:rPr>
            </w:pPr>
            <w:r>
              <w:rPr>
                <w:szCs w:val="21"/>
              </w:rPr>
              <w:t>37</w:t>
            </w:r>
            <w:r>
              <w:rPr>
                <w:rFonts w:hAnsi="宋体"/>
                <w:szCs w:val="21"/>
              </w:rPr>
              <w:t>日龄，饲喂</w:t>
            </w:r>
            <w:r>
              <w:rPr>
                <w:szCs w:val="21"/>
              </w:rPr>
              <w:t>4h</w:t>
            </w:r>
            <w:r>
              <w:rPr>
                <w:rFonts w:hAnsi="宋体"/>
                <w:szCs w:val="21"/>
              </w:rPr>
              <w:t>后屠宰</w:t>
            </w:r>
          </w:p>
        </w:tc>
        <w:tc>
          <w:tcPr>
            <w:tcW w:w="1229"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A</w:t>
            </w:r>
          </w:p>
        </w:tc>
        <w:tc>
          <w:tcPr>
            <w:tcW w:w="1639"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207.96</w:t>
            </w:r>
          </w:p>
        </w:tc>
        <w:tc>
          <w:tcPr>
            <w:tcW w:w="1230"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3.88</w:t>
            </w:r>
          </w:p>
        </w:tc>
        <w:tc>
          <w:tcPr>
            <w:tcW w:w="1639"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21.92 </w:t>
            </w:r>
          </w:p>
        </w:tc>
        <w:tc>
          <w:tcPr>
            <w:tcW w:w="1229"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287 </w:t>
            </w:r>
          </w:p>
        </w:tc>
        <w:tc>
          <w:tcPr>
            <w:tcW w:w="1639"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14.13 </w:t>
            </w:r>
          </w:p>
        </w:tc>
        <w:tc>
          <w:tcPr>
            <w:tcW w:w="1229"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185 </w:t>
            </w:r>
          </w:p>
        </w:tc>
        <w:tc>
          <w:tcPr>
            <w:tcW w:w="1603" w:type="dxa"/>
            <w:tcBorders>
              <w:left w:val="single" w:sz="4" w:space="0" w:color="FFFFFF"/>
              <w:bottom w:val="single" w:sz="4" w:space="0" w:color="FFFFFF"/>
              <w:right w:val="single" w:sz="4" w:space="0" w:color="FFFFFF"/>
            </w:tcBorders>
            <w:vAlign w:val="center"/>
          </w:tcPr>
          <w:p w:rsidR="00E942F2" w:rsidRDefault="00E942F2">
            <w:pPr>
              <w:jc w:val="center"/>
            </w:pPr>
            <w:r>
              <w:t>32.6588</w:t>
            </w:r>
          </w:p>
        </w:tc>
        <w:tc>
          <w:tcPr>
            <w:tcW w:w="1303" w:type="dxa"/>
            <w:tcBorders>
              <w:left w:val="single" w:sz="4" w:space="0" w:color="FFFFFF"/>
              <w:bottom w:val="single" w:sz="4" w:space="0" w:color="FFFFFF"/>
              <w:right w:val="single" w:sz="4" w:space="0" w:color="FFFFFF"/>
            </w:tcBorders>
            <w:vAlign w:val="center"/>
          </w:tcPr>
          <w:p w:rsidR="00E942F2" w:rsidRDefault="00E942F2">
            <w:pPr>
              <w:jc w:val="center"/>
            </w:pPr>
            <w:r>
              <w:t>428</w:t>
            </w:r>
          </w:p>
        </w:tc>
      </w:tr>
      <w:tr w:rsidR="00E942F2">
        <w:trPr>
          <w:trHeight w:val="187"/>
          <w:jc w:val="center"/>
        </w:trPr>
        <w:tc>
          <w:tcPr>
            <w:tcW w:w="1434" w:type="dxa"/>
            <w:vMerge/>
            <w:tcBorders>
              <w:left w:val="single" w:sz="4" w:space="0" w:color="FFFFFF"/>
              <w:right w:val="single" w:sz="4" w:space="0" w:color="FFFFFF"/>
            </w:tcBorders>
            <w:vAlign w:val="center"/>
          </w:tcPr>
          <w:p w:rsidR="00E942F2" w:rsidRDefault="00E942F2">
            <w:pPr>
              <w:jc w:val="center"/>
              <w:rPr>
                <w:szCs w:val="21"/>
              </w:rPr>
            </w:pPr>
          </w:p>
        </w:tc>
        <w:tc>
          <w:tcPr>
            <w:tcW w:w="122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B</w:t>
            </w:r>
          </w:p>
        </w:tc>
        <w:tc>
          <w:tcPr>
            <w:tcW w:w="163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208.44</w:t>
            </w:r>
          </w:p>
        </w:tc>
        <w:tc>
          <w:tcPr>
            <w:tcW w:w="1230"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3.62</w:t>
            </w:r>
          </w:p>
        </w:tc>
        <w:tc>
          <w:tcPr>
            <w:tcW w:w="163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21.49 </w:t>
            </w:r>
          </w:p>
        </w:tc>
        <w:tc>
          <w:tcPr>
            <w:tcW w:w="122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282 </w:t>
            </w:r>
          </w:p>
        </w:tc>
        <w:tc>
          <w:tcPr>
            <w:tcW w:w="163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6.47 </w:t>
            </w:r>
          </w:p>
        </w:tc>
        <w:tc>
          <w:tcPr>
            <w:tcW w:w="122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85 </w:t>
            </w:r>
          </w:p>
        </w:tc>
        <w:tc>
          <w:tcPr>
            <w:tcW w:w="160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26.4072</w:t>
            </w:r>
          </w:p>
        </w:tc>
        <w:tc>
          <w:tcPr>
            <w:tcW w:w="130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347</w:t>
            </w:r>
          </w:p>
        </w:tc>
      </w:tr>
      <w:tr w:rsidR="00E942F2">
        <w:trPr>
          <w:trHeight w:val="187"/>
          <w:jc w:val="center"/>
        </w:trPr>
        <w:tc>
          <w:tcPr>
            <w:tcW w:w="1434" w:type="dxa"/>
            <w:vMerge/>
            <w:tcBorders>
              <w:left w:val="single" w:sz="4" w:space="0" w:color="FFFFFF"/>
              <w:bottom w:val="single" w:sz="4" w:space="0" w:color="FFFFFF"/>
              <w:right w:val="single" w:sz="4" w:space="0" w:color="FFFFFF"/>
            </w:tcBorders>
            <w:vAlign w:val="center"/>
          </w:tcPr>
          <w:p w:rsidR="00E942F2" w:rsidRDefault="00E942F2">
            <w:pPr>
              <w:jc w:val="center"/>
              <w:rPr>
                <w:szCs w:val="21"/>
              </w:rPr>
            </w:pPr>
          </w:p>
        </w:tc>
        <w:tc>
          <w:tcPr>
            <w:tcW w:w="122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C</w:t>
            </w:r>
          </w:p>
        </w:tc>
        <w:tc>
          <w:tcPr>
            <w:tcW w:w="163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271.06</w:t>
            </w:r>
          </w:p>
        </w:tc>
        <w:tc>
          <w:tcPr>
            <w:tcW w:w="1230"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3.28</w:t>
            </w:r>
          </w:p>
        </w:tc>
        <w:tc>
          <w:tcPr>
            <w:tcW w:w="163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25.09 </w:t>
            </w:r>
          </w:p>
        </w:tc>
        <w:tc>
          <w:tcPr>
            <w:tcW w:w="122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269 </w:t>
            </w:r>
          </w:p>
        </w:tc>
        <w:tc>
          <w:tcPr>
            <w:tcW w:w="163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17.56 </w:t>
            </w:r>
          </w:p>
        </w:tc>
        <w:tc>
          <w:tcPr>
            <w:tcW w:w="1229"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 xml:space="preserve">188 </w:t>
            </w:r>
          </w:p>
        </w:tc>
        <w:tc>
          <w:tcPr>
            <w:tcW w:w="160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38.4356</w:t>
            </w:r>
          </w:p>
        </w:tc>
        <w:tc>
          <w:tcPr>
            <w:tcW w:w="130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412</w:t>
            </w:r>
          </w:p>
        </w:tc>
      </w:tr>
      <w:tr w:rsidR="00E942F2">
        <w:trPr>
          <w:trHeight w:val="187"/>
          <w:jc w:val="center"/>
        </w:trPr>
        <w:tc>
          <w:tcPr>
            <w:tcW w:w="1434" w:type="dxa"/>
            <w:tcBorders>
              <w:top w:val="single" w:sz="4" w:space="0" w:color="FFFFFF"/>
              <w:left w:val="single" w:sz="4" w:space="0" w:color="FFFFFF"/>
              <w:right w:val="single" w:sz="4" w:space="0" w:color="FFFFFF"/>
            </w:tcBorders>
            <w:vAlign w:val="center"/>
          </w:tcPr>
          <w:p w:rsidR="00E942F2" w:rsidRDefault="00E942F2">
            <w:pPr>
              <w:jc w:val="center"/>
              <w:rPr>
                <w:szCs w:val="21"/>
              </w:rPr>
            </w:pPr>
            <w:r>
              <w:rPr>
                <w:rFonts w:hint="eastAsia"/>
                <w:szCs w:val="21"/>
              </w:rPr>
              <w:t>平均值</w:t>
            </w:r>
          </w:p>
        </w:tc>
        <w:tc>
          <w:tcPr>
            <w:tcW w:w="1229" w:type="dxa"/>
            <w:tcBorders>
              <w:top w:val="single" w:sz="4" w:space="0" w:color="FFFFFF"/>
              <w:left w:val="single" w:sz="4" w:space="0" w:color="FFFFFF"/>
              <w:right w:val="single" w:sz="4" w:space="0" w:color="FFFFFF"/>
            </w:tcBorders>
            <w:vAlign w:val="center"/>
          </w:tcPr>
          <w:p w:rsidR="00E942F2" w:rsidRDefault="00E942F2">
            <w:pPr>
              <w:jc w:val="center"/>
              <w:rPr>
                <w:szCs w:val="21"/>
              </w:rPr>
            </w:pPr>
            <w:r>
              <w:rPr>
                <w:szCs w:val="21"/>
              </w:rPr>
              <w:t>2196</w:t>
            </w:r>
            <w:r>
              <w:rPr>
                <w:rFonts w:hint="eastAsia"/>
                <w:szCs w:val="21"/>
                <w:u w:val="single"/>
              </w:rPr>
              <w:t>+</w:t>
            </w:r>
            <w:r>
              <w:rPr>
                <w:szCs w:val="21"/>
              </w:rPr>
              <w:t>220</w:t>
            </w:r>
          </w:p>
        </w:tc>
        <w:tc>
          <w:tcPr>
            <w:tcW w:w="1639" w:type="dxa"/>
            <w:tcBorders>
              <w:top w:val="single" w:sz="4" w:space="0" w:color="FFFFFF"/>
              <w:left w:val="single" w:sz="4" w:space="0" w:color="FFFFFF"/>
              <w:right w:val="single" w:sz="4" w:space="0" w:color="FFFFFF"/>
            </w:tcBorders>
            <w:vAlign w:val="center"/>
          </w:tcPr>
          <w:p w:rsidR="00E942F2" w:rsidRDefault="00E942F2">
            <w:pPr>
              <w:jc w:val="center"/>
              <w:rPr>
                <w:rFonts w:hint="eastAsia"/>
                <w:szCs w:val="21"/>
              </w:rPr>
            </w:pPr>
            <w:r>
              <w:rPr>
                <w:szCs w:val="21"/>
              </w:rPr>
              <w:t>229.15</w:t>
            </w:r>
            <w:r>
              <w:rPr>
                <w:rFonts w:hint="eastAsia"/>
                <w:szCs w:val="21"/>
                <w:u w:val="single"/>
              </w:rPr>
              <w:t>+</w:t>
            </w:r>
            <w:r>
              <w:rPr>
                <w:szCs w:val="21"/>
              </w:rPr>
              <w:t>36.29</w:t>
            </w:r>
          </w:p>
        </w:tc>
        <w:tc>
          <w:tcPr>
            <w:tcW w:w="1230" w:type="dxa"/>
            <w:tcBorders>
              <w:top w:val="single" w:sz="4" w:space="0" w:color="FFFFFF"/>
              <w:left w:val="single" w:sz="4" w:space="0" w:color="FFFFFF"/>
              <w:right w:val="single" w:sz="4" w:space="0" w:color="FFFFFF"/>
            </w:tcBorders>
            <w:vAlign w:val="center"/>
          </w:tcPr>
          <w:p w:rsidR="00E942F2" w:rsidRDefault="00E942F2">
            <w:pPr>
              <w:jc w:val="center"/>
              <w:rPr>
                <w:rFonts w:hint="eastAsia"/>
                <w:szCs w:val="21"/>
              </w:rPr>
            </w:pPr>
            <w:r>
              <w:rPr>
                <w:szCs w:val="21"/>
              </w:rPr>
              <w:t>3.59</w:t>
            </w:r>
            <w:r>
              <w:rPr>
                <w:rFonts w:hint="eastAsia"/>
                <w:szCs w:val="21"/>
                <w:u w:val="single"/>
              </w:rPr>
              <w:t>+</w:t>
            </w:r>
            <w:r>
              <w:rPr>
                <w:rFonts w:hint="eastAsia"/>
                <w:szCs w:val="21"/>
              </w:rPr>
              <w:t>0</w:t>
            </w:r>
            <w:r>
              <w:rPr>
                <w:szCs w:val="21"/>
              </w:rPr>
              <w:t>.30</w:t>
            </w:r>
            <w:r>
              <w:rPr>
                <w:rFonts w:hint="eastAsia"/>
                <w:szCs w:val="21"/>
              </w:rPr>
              <w:t>1</w:t>
            </w:r>
          </w:p>
        </w:tc>
        <w:tc>
          <w:tcPr>
            <w:tcW w:w="1639" w:type="dxa"/>
            <w:tcBorders>
              <w:top w:val="single" w:sz="4" w:space="0" w:color="FFFFFF"/>
              <w:left w:val="single" w:sz="4" w:space="0" w:color="FFFFFF"/>
              <w:right w:val="single" w:sz="4" w:space="0" w:color="FFFFFF"/>
            </w:tcBorders>
            <w:vAlign w:val="center"/>
          </w:tcPr>
          <w:p w:rsidR="00E942F2" w:rsidRDefault="00E942F2">
            <w:pPr>
              <w:jc w:val="center"/>
              <w:rPr>
                <w:rFonts w:hint="eastAsia"/>
                <w:szCs w:val="21"/>
              </w:rPr>
            </w:pPr>
            <w:r>
              <w:rPr>
                <w:szCs w:val="21"/>
              </w:rPr>
              <w:t>22.83</w:t>
            </w:r>
            <w:r>
              <w:rPr>
                <w:rFonts w:hint="eastAsia"/>
                <w:szCs w:val="21"/>
                <w:u w:val="single"/>
              </w:rPr>
              <w:t>+</w:t>
            </w:r>
            <w:r>
              <w:rPr>
                <w:szCs w:val="21"/>
              </w:rPr>
              <w:t>1.9</w:t>
            </w:r>
            <w:r>
              <w:rPr>
                <w:rFonts w:hint="eastAsia"/>
                <w:szCs w:val="21"/>
              </w:rPr>
              <w:t>7</w:t>
            </w:r>
          </w:p>
        </w:tc>
        <w:tc>
          <w:tcPr>
            <w:tcW w:w="1229" w:type="dxa"/>
            <w:tcBorders>
              <w:top w:val="single" w:sz="4" w:space="0" w:color="FFFFFF"/>
              <w:left w:val="single" w:sz="4" w:space="0" w:color="FFFFFF"/>
              <w:right w:val="single" w:sz="4" w:space="0" w:color="FFFFFF"/>
            </w:tcBorders>
            <w:vAlign w:val="center"/>
          </w:tcPr>
          <w:p w:rsidR="00E942F2" w:rsidRDefault="00E942F2">
            <w:pPr>
              <w:jc w:val="center"/>
              <w:rPr>
                <w:szCs w:val="21"/>
              </w:rPr>
            </w:pPr>
            <w:r>
              <w:rPr>
                <w:szCs w:val="21"/>
              </w:rPr>
              <w:t>279</w:t>
            </w:r>
            <w:r>
              <w:rPr>
                <w:rFonts w:hint="eastAsia"/>
                <w:szCs w:val="21"/>
                <w:u w:val="single"/>
              </w:rPr>
              <w:t>+</w:t>
            </w:r>
            <w:r>
              <w:rPr>
                <w:szCs w:val="21"/>
              </w:rPr>
              <w:t>9</w:t>
            </w:r>
          </w:p>
        </w:tc>
        <w:tc>
          <w:tcPr>
            <w:tcW w:w="1639" w:type="dxa"/>
            <w:tcBorders>
              <w:top w:val="single" w:sz="4" w:space="0" w:color="FFFFFF"/>
              <w:left w:val="single" w:sz="4" w:space="0" w:color="FFFFFF"/>
              <w:right w:val="single" w:sz="4" w:space="0" w:color="FFFFFF"/>
            </w:tcBorders>
            <w:vAlign w:val="center"/>
          </w:tcPr>
          <w:p w:rsidR="00E942F2" w:rsidRDefault="00E942F2">
            <w:pPr>
              <w:jc w:val="center"/>
              <w:rPr>
                <w:rFonts w:hint="eastAsia"/>
                <w:szCs w:val="21"/>
              </w:rPr>
            </w:pPr>
            <w:r>
              <w:rPr>
                <w:szCs w:val="21"/>
              </w:rPr>
              <w:t>12.72</w:t>
            </w:r>
            <w:r>
              <w:rPr>
                <w:rFonts w:hint="eastAsia"/>
                <w:szCs w:val="21"/>
                <w:u w:val="single"/>
              </w:rPr>
              <w:t>+</w:t>
            </w:r>
            <w:r>
              <w:rPr>
                <w:szCs w:val="21"/>
              </w:rPr>
              <w:t>5.6</w:t>
            </w:r>
            <w:r>
              <w:rPr>
                <w:rFonts w:hint="eastAsia"/>
                <w:szCs w:val="21"/>
              </w:rPr>
              <w:t>8</w:t>
            </w:r>
          </w:p>
        </w:tc>
        <w:tc>
          <w:tcPr>
            <w:tcW w:w="1229" w:type="dxa"/>
            <w:tcBorders>
              <w:top w:val="single" w:sz="4" w:space="0" w:color="FFFFFF"/>
              <w:left w:val="single" w:sz="4" w:space="0" w:color="FFFFFF"/>
              <w:right w:val="single" w:sz="4" w:space="0" w:color="FFFFFF"/>
            </w:tcBorders>
            <w:vAlign w:val="center"/>
          </w:tcPr>
          <w:p w:rsidR="00E942F2" w:rsidRDefault="00E942F2">
            <w:pPr>
              <w:jc w:val="center"/>
              <w:rPr>
                <w:rFonts w:hint="eastAsia"/>
                <w:szCs w:val="21"/>
              </w:rPr>
            </w:pPr>
            <w:r>
              <w:rPr>
                <w:szCs w:val="21"/>
              </w:rPr>
              <w:t>152</w:t>
            </w:r>
            <w:r>
              <w:rPr>
                <w:rFonts w:hint="eastAsia"/>
                <w:szCs w:val="21"/>
                <w:u w:val="single"/>
              </w:rPr>
              <w:t>+</w:t>
            </w:r>
            <w:r>
              <w:rPr>
                <w:szCs w:val="21"/>
              </w:rPr>
              <w:t>58</w:t>
            </w:r>
          </w:p>
        </w:tc>
        <w:tc>
          <w:tcPr>
            <w:tcW w:w="1603"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32.50</w:t>
            </w:r>
            <w:r>
              <w:rPr>
                <w:rFonts w:hint="eastAsia"/>
                <w:szCs w:val="21"/>
                <w:u w:val="single"/>
              </w:rPr>
              <w:t>+</w:t>
            </w:r>
            <w:r>
              <w:rPr>
                <w:rFonts w:hint="eastAsia"/>
              </w:rPr>
              <w:t xml:space="preserve"> 6.02</w:t>
            </w:r>
          </w:p>
        </w:tc>
        <w:tc>
          <w:tcPr>
            <w:tcW w:w="1303"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396</w:t>
            </w:r>
            <w:r>
              <w:rPr>
                <w:rFonts w:hint="eastAsia"/>
                <w:szCs w:val="21"/>
                <w:u w:val="single"/>
              </w:rPr>
              <w:t>+</w:t>
            </w:r>
            <w:r>
              <w:rPr>
                <w:rFonts w:hint="eastAsia"/>
              </w:rPr>
              <w:t xml:space="preserve"> 43</w:t>
            </w:r>
          </w:p>
        </w:tc>
      </w:tr>
    </w:tbl>
    <w:p w:rsidR="00E942F2" w:rsidRDefault="00E942F2">
      <w:pPr>
        <w:spacing w:line="360" w:lineRule="auto"/>
        <w:jc w:val="center"/>
        <w:rPr>
          <w:rFonts w:ascii="宋体" w:hAnsi="宋体" w:hint="eastAsia"/>
          <w:szCs w:val="21"/>
        </w:rPr>
      </w:pPr>
    </w:p>
    <w:p w:rsidR="00E942F2" w:rsidRDefault="00E942F2">
      <w:pPr>
        <w:spacing w:line="360" w:lineRule="auto"/>
        <w:jc w:val="center"/>
        <w:rPr>
          <w:rFonts w:ascii="宋体" w:hAnsi="宋体" w:hint="eastAsia"/>
          <w:szCs w:val="21"/>
        </w:rPr>
      </w:pPr>
    </w:p>
    <w:p w:rsidR="00E942F2" w:rsidRDefault="00E942F2">
      <w:pPr>
        <w:spacing w:line="360" w:lineRule="auto"/>
        <w:jc w:val="center"/>
        <w:rPr>
          <w:rFonts w:ascii="宋体" w:hAnsi="宋体" w:hint="eastAsia"/>
          <w:szCs w:val="21"/>
        </w:rPr>
      </w:pPr>
    </w:p>
    <w:p w:rsidR="00E942F2" w:rsidRDefault="00E942F2">
      <w:pPr>
        <w:spacing w:line="360" w:lineRule="auto"/>
        <w:jc w:val="center"/>
        <w:rPr>
          <w:rFonts w:ascii="宋体" w:hAnsi="宋体" w:hint="eastAsia"/>
          <w:szCs w:val="21"/>
        </w:rPr>
      </w:pPr>
      <w:r>
        <w:rPr>
          <w:rFonts w:ascii="宋体" w:hAnsi="宋体" w:hint="eastAsia"/>
          <w:szCs w:val="21"/>
        </w:rPr>
        <w:lastRenderedPageBreak/>
        <w:t>表2  不同日龄断奶仔猪采食高锌日粮后肠道Zn</w:t>
      </w:r>
      <w:r>
        <w:rPr>
          <w:rFonts w:ascii="宋体" w:hAnsi="宋体" w:hint="eastAsia"/>
          <w:szCs w:val="21"/>
          <w:vertAlign w:val="superscript"/>
        </w:rPr>
        <w:t>2+</w:t>
      </w:r>
      <w:r>
        <w:rPr>
          <w:rFonts w:ascii="宋体" w:hAnsi="宋体" w:hint="eastAsia"/>
          <w:szCs w:val="21"/>
        </w:rPr>
        <w:t>、ZnO浓度分布结果</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552"/>
        <w:gridCol w:w="1553"/>
        <w:gridCol w:w="1554"/>
        <w:gridCol w:w="1731"/>
        <w:gridCol w:w="1375"/>
        <w:gridCol w:w="1553"/>
        <w:gridCol w:w="1554"/>
        <w:gridCol w:w="1671"/>
        <w:gridCol w:w="1631"/>
      </w:tblGrid>
      <w:tr w:rsidR="00E942F2">
        <w:trPr>
          <w:trHeight w:val="367"/>
          <w:jc w:val="center"/>
        </w:trPr>
        <w:tc>
          <w:tcPr>
            <w:tcW w:w="1552" w:type="dxa"/>
            <w:tcBorders>
              <w:left w:val="single" w:sz="4" w:space="0" w:color="FFFFFF"/>
              <w:right w:val="single" w:sz="4" w:space="0" w:color="FFFFFF"/>
            </w:tcBorders>
            <w:vAlign w:val="center"/>
          </w:tcPr>
          <w:p w:rsidR="00E942F2" w:rsidRDefault="00E942F2">
            <w:pPr>
              <w:jc w:val="center"/>
              <w:rPr>
                <w:szCs w:val="21"/>
              </w:rPr>
            </w:pPr>
            <w:bookmarkStart w:id="1" w:name="OLE_LINK6"/>
            <w:bookmarkStart w:id="2" w:name="_Hlk322287153"/>
            <w:r>
              <w:rPr>
                <w:rFonts w:hAnsi="宋体"/>
                <w:szCs w:val="21"/>
              </w:rPr>
              <w:t>时间点</w:t>
            </w:r>
          </w:p>
        </w:tc>
        <w:tc>
          <w:tcPr>
            <w:tcW w:w="1553" w:type="dxa"/>
            <w:tcBorders>
              <w:left w:val="single" w:sz="4" w:space="0" w:color="FFFFFF"/>
              <w:right w:val="single" w:sz="4" w:space="0" w:color="FFFFFF"/>
            </w:tcBorders>
          </w:tcPr>
          <w:p w:rsidR="00E942F2" w:rsidRDefault="00E942F2">
            <w:pPr>
              <w:jc w:val="center"/>
              <w:rPr>
                <w:szCs w:val="21"/>
              </w:rPr>
            </w:pPr>
            <w:r>
              <w:rPr>
                <w:rFonts w:hAnsi="宋体"/>
                <w:szCs w:val="21"/>
              </w:rPr>
              <w:t>饲料类型及饲料中锌元素水平（</w:t>
            </w:r>
            <w:r>
              <w:rPr>
                <w:szCs w:val="21"/>
              </w:rPr>
              <w:t>ppm</w:t>
            </w:r>
            <w:r>
              <w:rPr>
                <w:rFonts w:hAnsi="宋体"/>
                <w:szCs w:val="21"/>
              </w:rPr>
              <w:t>）</w:t>
            </w:r>
          </w:p>
        </w:tc>
        <w:tc>
          <w:tcPr>
            <w:tcW w:w="1554" w:type="dxa"/>
            <w:tcBorders>
              <w:left w:val="single" w:sz="4" w:space="0" w:color="FFFFFF"/>
              <w:right w:val="single" w:sz="4" w:space="0" w:color="FFFFFF"/>
            </w:tcBorders>
            <w:vAlign w:val="center"/>
          </w:tcPr>
          <w:p w:rsidR="00E942F2" w:rsidRDefault="00E942F2">
            <w:pPr>
              <w:jc w:val="center"/>
              <w:rPr>
                <w:szCs w:val="21"/>
              </w:rPr>
            </w:pPr>
            <w:r>
              <w:rPr>
                <w:rFonts w:hAnsi="宋体"/>
                <w:szCs w:val="21"/>
              </w:rPr>
              <w:t>肠液</w:t>
            </w:r>
          </w:p>
          <w:p w:rsidR="00E942F2" w:rsidRDefault="00E942F2">
            <w:pPr>
              <w:jc w:val="center"/>
              <w:rPr>
                <w:szCs w:val="21"/>
              </w:rPr>
            </w:pPr>
            <w:r>
              <w:rPr>
                <w:szCs w:val="21"/>
              </w:rPr>
              <w:t>pH</w:t>
            </w:r>
            <w:r>
              <w:rPr>
                <w:rFonts w:hAnsi="宋体"/>
                <w:szCs w:val="21"/>
              </w:rPr>
              <w:t>值</w:t>
            </w:r>
          </w:p>
        </w:tc>
        <w:tc>
          <w:tcPr>
            <w:tcW w:w="1731" w:type="dxa"/>
            <w:tcBorders>
              <w:left w:val="single" w:sz="4" w:space="0" w:color="FFFFFF"/>
              <w:right w:val="single" w:sz="4" w:space="0" w:color="FFFFFF"/>
            </w:tcBorders>
            <w:vAlign w:val="center"/>
          </w:tcPr>
          <w:p w:rsidR="00E942F2" w:rsidRDefault="00E942F2">
            <w:pPr>
              <w:jc w:val="left"/>
              <w:rPr>
                <w:szCs w:val="21"/>
              </w:rPr>
            </w:pPr>
            <w:r>
              <w:rPr>
                <w:rFonts w:hAnsi="宋体"/>
                <w:szCs w:val="21"/>
              </w:rPr>
              <w:t>肠液中</w:t>
            </w:r>
            <w:r>
              <w:rPr>
                <w:szCs w:val="21"/>
              </w:rPr>
              <w:t>Zn</w:t>
            </w:r>
            <w:r>
              <w:rPr>
                <w:rFonts w:hAnsi="宋体"/>
                <w:szCs w:val="21"/>
              </w:rPr>
              <w:t>重量（</w:t>
            </w:r>
            <w:r>
              <w:rPr>
                <w:szCs w:val="21"/>
              </w:rPr>
              <w:t>mg</w:t>
            </w:r>
            <w:r>
              <w:rPr>
                <w:rFonts w:hAnsi="宋体"/>
                <w:szCs w:val="21"/>
              </w:rPr>
              <w:t>）</w:t>
            </w:r>
            <w:r>
              <w:rPr>
                <w:rFonts w:hAnsi="宋体"/>
                <w:szCs w:val="21"/>
                <w:vertAlign w:val="superscript"/>
              </w:rPr>
              <w:t>③</w:t>
            </w:r>
          </w:p>
        </w:tc>
        <w:tc>
          <w:tcPr>
            <w:tcW w:w="1375" w:type="dxa"/>
            <w:tcBorders>
              <w:left w:val="single" w:sz="4" w:space="0" w:color="FFFFFF"/>
              <w:right w:val="single" w:sz="4" w:space="0" w:color="FFFFFF"/>
            </w:tcBorders>
            <w:vAlign w:val="center"/>
          </w:tcPr>
          <w:p w:rsidR="00E942F2" w:rsidRDefault="00E942F2">
            <w:pPr>
              <w:jc w:val="center"/>
              <w:rPr>
                <w:szCs w:val="21"/>
              </w:rPr>
            </w:pPr>
            <w:r>
              <w:rPr>
                <w:rFonts w:hAnsi="宋体"/>
                <w:szCs w:val="21"/>
              </w:rPr>
              <w:t>肠液中</w:t>
            </w:r>
            <w:r>
              <w:rPr>
                <w:szCs w:val="21"/>
              </w:rPr>
              <w:t>Zn</w:t>
            </w:r>
            <w:r>
              <w:rPr>
                <w:szCs w:val="21"/>
                <w:vertAlign w:val="superscript"/>
              </w:rPr>
              <w:t>2+</w:t>
            </w:r>
            <w:r>
              <w:rPr>
                <w:rFonts w:hAnsi="宋体" w:hint="eastAsia"/>
                <w:szCs w:val="21"/>
              </w:rPr>
              <w:t>浓度</w:t>
            </w:r>
            <w:r>
              <w:rPr>
                <w:rFonts w:hAnsi="宋体"/>
                <w:szCs w:val="21"/>
              </w:rPr>
              <w:t>（</w:t>
            </w:r>
            <w:r>
              <w:rPr>
                <w:szCs w:val="21"/>
              </w:rPr>
              <w:t>ppm</w:t>
            </w:r>
            <w:r>
              <w:rPr>
                <w:rFonts w:hAnsi="宋体"/>
                <w:szCs w:val="21"/>
              </w:rPr>
              <w:t>）</w:t>
            </w:r>
          </w:p>
        </w:tc>
        <w:tc>
          <w:tcPr>
            <w:tcW w:w="1553" w:type="dxa"/>
            <w:tcBorders>
              <w:left w:val="single" w:sz="4" w:space="0" w:color="FFFFFF"/>
              <w:right w:val="single" w:sz="4" w:space="0" w:color="FFFFFF"/>
            </w:tcBorders>
            <w:vAlign w:val="center"/>
          </w:tcPr>
          <w:p w:rsidR="00E942F2" w:rsidRDefault="00E942F2">
            <w:pPr>
              <w:jc w:val="center"/>
              <w:rPr>
                <w:szCs w:val="21"/>
              </w:rPr>
            </w:pPr>
            <w:r>
              <w:rPr>
                <w:rFonts w:hAnsi="宋体"/>
                <w:szCs w:val="21"/>
              </w:rPr>
              <w:t>肠食糜中</w:t>
            </w:r>
          </w:p>
          <w:p w:rsidR="00E942F2" w:rsidRDefault="00E942F2">
            <w:pPr>
              <w:jc w:val="center"/>
              <w:rPr>
                <w:szCs w:val="21"/>
              </w:rPr>
            </w:pPr>
            <w:r>
              <w:rPr>
                <w:szCs w:val="21"/>
              </w:rPr>
              <w:t>ZnO</w:t>
            </w:r>
            <w:r>
              <w:rPr>
                <w:rFonts w:hAnsi="宋体"/>
                <w:szCs w:val="21"/>
              </w:rPr>
              <w:t>重量（</w:t>
            </w:r>
            <w:r>
              <w:rPr>
                <w:szCs w:val="21"/>
              </w:rPr>
              <w:t>mg</w:t>
            </w:r>
            <w:r>
              <w:rPr>
                <w:rFonts w:hAnsi="宋体"/>
                <w:szCs w:val="21"/>
              </w:rPr>
              <w:t>）</w:t>
            </w:r>
            <w:r>
              <w:rPr>
                <w:rFonts w:hAnsi="宋体"/>
                <w:szCs w:val="21"/>
                <w:vertAlign w:val="superscript"/>
              </w:rPr>
              <w:t>④</w:t>
            </w:r>
          </w:p>
        </w:tc>
        <w:tc>
          <w:tcPr>
            <w:tcW w:w="1554" w:type="dxa"/>
            <w:tcBorders>
              <w:left w:val="single" w:sz="4" w:space="0" w:color="FFFFFF"/>
              <w:right w:val="single" w:sz="4" w:space="0" w:color="FFFFFF"/>
            </w:tcBorders>
            <w:vAlign w:val="center"/>
          </w:tcPr>
          <w:p w:rsidR="00E942F2" w:rsidRDefault="00E942F2">
            <w:pPr>
              <w:jc w:val="center"/>
              <w:rPr>
                <w:szCs w:val="21"/>
              </w:rPr>
            </w:pPr>
            <w:r>
              <w:rPr>
                <w:rFonts w:hAnsi="宋体"/>
                <w:szCs w:val="21"/>
              </w:rPr>
              <w:t>肠食糜中</w:t>
            </w:r>
          </w:p>
          <w:p w:rsidR="00E942F2" w:rsidRDefault="00E942F2">
            <w:pPr>
              <w:jc w:val="center"/>
              <w:rPr>
                <w:szCs w:val="21"/>
              </w:rPr>
            </w:pPr>
            <w:r>
              <w:rPr>
                <w:szCs w:val="21"/>
              </w:rPr>
              <w:t>ZnO</w:t>
            </w:r>
            <w:r>
              <w:rPr>
                <w:rFonts w:hAnsi="宋体"/>
                <w:szCs w:val="21"/>
              </w:rPr>
              <w:t>浓度</w:t>
            </w:r>
            <w:r>
              <w:rPr>
                <w:szCs w:val="21"/>
              </w:rPr>
              <w:t>(ppm)</w:t>
            </w:r>
          </w:p>
        </w:tc>
        <w:tc>
          <w:tcPr>
            <w:tcW w:w="1671" w:type="dxa"/>
            <w:tcBorders>
              <w:left w:val="single" w:sz="4" w:space="0" w:color="FFFFFF"/>
              <w:right w:val="single" w:sz="4" w:space="0" w:color="FFFFFF"/>
            </w:tcBorders>
            <w:vAlign w:val="center"/>
          </w:tcPr>
          <w:p w:rsidR="00E942F2" w:rsidRDefault="00E942F2">
            <w:pPr>
              <w:jc w:val="center"/>
              <w:rPr>
                <w:szCs w:val="21"/>
              </w:rPr>
            </w:pPr>
            <w:r>
              <w:rPr>
                <w:rFonts w:hAnsi="宋体"/>
                <w:szCs w:val="21"/>
              </w:rPr>
              <w:t>肠食糜中</w:t>
            </w:r>
          </w:p>
          <w:p w:rsidR="00E942F2" w:rsidRDefault="00E942F2">
            <w:pPr>
              <w:jc w:val="center"/>
              <w:rPr>
                <w:rFonts w:hint="eastAsia"/>
                <w:szCs w:val="21"/>
              </w:rPr>
            </w:pPr>
            <w:r>
              <w:rPr>
                <w:rFonts w:hAnsi="宋体"/>
                <w:szCs w:val="21"/>
              </w:rPr>
              <w:t>总</w:t>
            </w:r>
            <w:r>
              <w:rPr>
                <w:szCs w:val="21"/>
              </w:rPr>
              <w:t>Zn</w:t>
            </w:r>
            <w:r>
              <w:rPr>
                <w:rFonts w:hAnsi="宋体"/>
                <w:szCs w:val="21"/>
              </w:rPr>
              <w:t>重量</w:t>
            </w:r>
            <w:r>
              <w:rPr>
                <w:szCs w:val="21"/>
              </w:rPr>
              <w:t>(mg)</w:t>
            </w:r>
            <w:r>
              <w:rPr>
                <w:rFonts w:hAnsi="宋体"/>
                <w:szCs w:val="21"/>
                <w:vertAlign w:val="superscript"/>
              </w:rPr>
              <w:t>③</w:t>
            </w:r>
            <w:r>
              <w:rPr>
                <w:szCs w:val="21"/>
                <w:vertAlign w:val="superscript"/>
              </w:rPr>
              <w:t>+</w:t>
            </w:r>
            <w:r>
              <w:rPr>
                <w:rFonts w:hAnsi="宋体"/>
                <w:szCs w:val="21"/>
                <w:vertAlign w:val="superscript"/>
              </w:rPr>
              <w:t>④</w:t>
            </w:r>
            <w:r>
              <w:rPr>
                <w:szCs w:val="21"/>
                <w:vertAlign w:val="superscript"/>
              </w:rPr>
              <w:t>*0.</w:t>
            </w:r>
            <w:r>
              <w:rPr>
                <w:rFonts w:hint="eastAsia"/>
                <w:szCs w:val="21"/>
                <w:vertAlign w:val="superscript"/>
              </w:rPr>
              <w:t>76</w:t>
            </w:r>
          </w:p>
        </w:tc>
        <w:tc>
          <w:tcPr>
            <w:tcW w:w="1631" w:type="dxa"/>
            <w:tcBorders>
              <w:left w:val="single" w:sz="4" w:space="0" w:color="FFFFFF"/>
              <w:right w:val="single" w:sz="4" w:space="0" w:color="FFFFFF"/>
            </w:tcBorders>
            <w:vAlign w:val="center"/>
          </w:tcPr>
          <w:p w:rsidR="00E942F2" w:rsidRDefault="00E942F2">
            <w:pPr>
              <w:jc w:val="center"/>
              <w:rPr>
                <w:szCs w:val="21"/>
              </w:rPr>
            </w:pPr>
            <w:r>
              <w:rPr>
                <w:rFonts w:hAnsi="宋体"/>
                <w:szCs w:val="21"/>
              </w:rPr>
              <w:t>肠食糜中总</w:t>
            </w:r>
            <w:r>
              <w:rPr>
                <w:szCs w:val="21"/>
              </w:rPr>
              <w:t>Zn</w:t>
            </w:r>
            <w:r>
              <w:rPr>
                <w:rFonts w:hAnsi="宋体"/>
                <w:szCs w:val="21"/>
              </w:rPr>
              <w:t>浓度（</w:t>
            </w:r>
            <w:r>
              <w:rPr>
                <w:szCs w:val="21"/>
              </w:rPr>
              <w:t>ppm</w:t>
            </w:r>
            <w:r>
              <w:rPr>
                <w:rFonts w:hAnsi="宋体"/>
                <w:szCs w:val="21"/>
              </w:rPr>
              <w:t>）</w:t>
            </w:r>
          </w:p>
        </w:tc>
      </w:tr>
      <w:tr w:rsidR="00E942F2">
        <w:trPr>
          <w:trHeight w:val="179"/>
          <w:jc w:val="center"/>
        </w:trPr>
        <w:tc>
          <w:tcPr>
            <w:tcW w:w="1552" w:type="dxa"/>
            <w:vMerge w:val="restart"/>
            <w:tcBorders>
              <w:left w:val="single" w:sz="4" w:space="0" w:color="FFFFFF"/>
              <w:right w:val="single" w:sz="4" w:space="0" w:color="FFFFFF"/>
            </w:tcBorders>
            <w:vAlign w:val="center"/>
          </w:tcPr>
          <w:p w:rsidR="00E942F2" w:rsidRDefault="00E942F2">
            <w:pPr>
              <w:jc w:val="center"/>
              <w:rPr>
                <w:szCs w:val="21"/>
              </w:rPr>
            </w:pPr>
            <w:r>
              <w:rPr>
                <w:szCs w:val="21"/>
              </w:rPr>
              <w:t>26</w:t>
            </w:r>
            <w:r>
              <w:rPr>
                <w:szCs w:val="21"/>
              </w:rPr>
              <w:t>日龄，饲喂</w:t>
            </w:r>
            <w:r>
              <w:rPr>
                <w:szCs w:val="21"/>
              </w:rPr>
              <w:t>1h</w:t>
            </w:r>
            <w:r>
              <w:rPr>
                <w:szCs w:val="21"/>
              </w:rPr>
              <w:t>后屠宰</w:t>
            </w:r>
          </w:p>
        </w:tc>
        <w:tc>
          <w:tcPr>
            <w:tcW w:w="1553"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A</w:t>
            </w:r>
            <w:r>
              <w:rPr>
                <w:szCs w:val="21"/>
              </w:rPr>
              <w:t>（</w:t>
            </w:r>
            <w:r>
              <w:rPr>
                <w:szCs w:val="21"/>
              </w:rPr>
              <w:t>1980</w:t>
            </w:r>
            <w:r>
              <w:rPr>
                <w:szCs w:val="21"/>
              </w:rPr>
              <w:t>）</w:t>
            </w:r>
          </w:p>
        </w:tc>
        <w:tc>
          <w:tcPr>
            <w:tcW w:w="1554"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6.18</w:t>
            </w:r>
          </w:p>
        </w:tc>
        <w:tc>
          <w:tcPr>
            <w:tcW w:w="1731"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4.68</w:t>
            </w:r>
          </w:p>
        </w:tc>
        <w:tc>
          <w:tcPr>
            <w:tcW w:w="1375"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49</w:t>
            </w:r>
          </w:p>
        </w:tc>
        <w:tc>
          <w:tcPr>
            <w:tcW w:w="1553"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29.79</w:t>
            </w:r>
          </w:p>
        </w:tc>
        <w:tc>
          <w:tcPr>
            <w:tcW w:w="1554"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313</w:t>
            </w:r>
          </w:p>
        </w:tc>
        <w:tc>
          <w:tcPr>
            <w:tcW w:w="1671" w:type="dxa"/>
            <w:tcBorders>
              <w:left w:val="single" w:sz="4" w:space="0" w:color="FFFFFF"/>
              <w:bottom w:val="single" w:sz="4" w:space="0" w:color="FFFFFF"/>
              <w:right w:val="single" w:sz="4" w:space="0" w:color="FFFFFF"/>
            </w:tcBorders>
            <w:vAlign w:val="center"/>
          </w:tcPr>
          <w:p w:rsidR="00E942F2" w:rsidRDefault="00E942F2">
            <w:pPr>
              <w:jc w:val="center"/>
            </w:pPr>
            <w:r>
              <w:t>27.3204</w:t>
            </w:r>
          </w:p>
        </w:tc>
        <w:tc>
          <w:tcPr>
            <w:tcW w:w="1631" w:type="dxa"/>
            <w:tcBorders>
              <w:left w:val="single" w:sz="4" w:space="0" w:color="FFFFFF"/>
              <w:bottom w:val="single" w:sz="4" w:space="0" w:color="FFFFFF"/>
              <w:right w:val="single" w:sz="4" w:space="0" w:color="FFFFFF"/>
            </w:tcBorders>
            <w:vAlign w:val="center"/>
          </w:tcPr>
          <w:p w:rsidR="00E942F2" w:rsidRDefault="00E942F2">
            <w:pPr>
              <w:jc w:val="center"/>
            </w:pPr>
            <w:r>
              <w:t>287</w:t>
            </w:r>
          </w:p>
        </w:tc>
      </w:tr>
      <w:tr w:rsidR="00E942F2">
        <w:trPr>
          <w:trHeight w:val="179"/>
          <w:jc w:val="center"/>
        </w:trPr>
        <w:tc>
          <w:tcPr>
            <w:tcW w:w="1552" w:type="dxa"/>
            <w:vMerge/>
            <w:tcBorders>
              <w:left w:val="single" w:sz="4" w:space="0" w:color="FFFFFF"/>
              <w:right w:val="single" w:sz="4" w:space="0" w:color="FFFFFF"/>
            </w:tcBorders>
            <w:vAlign w:val="center"/>
          </w:tcPr>
          <w:p w:rsidR="00E942F2" w:rsidRDefault="00E942F2">
            <w:pPr>
              <w:jc w:val="center"/>
              <w:rPr>
                <w:szCs w:val="21"/>
              </w:rPr>
            </w:pPr>
          </w:p>
        </w:tc>
        <w:tc>
          <w:tcPr>
            <w:tcW w:w="155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B</w:t>
            </w:r>
            <w:r>
              <w:rPr>
                <w:szCs w:val="21"/>
              </w:rPr>
              <w:t>（</w:t>
            </w:r>
            <w:r>
              <w:rPr>
                <w:szCs w:val="21"/>
              </w:rPr>
              <w:t>2190</w:t>
            </w:r>
            <w:r>
              <w:rPr>
                <w:szCs w:val="21"/>
              </w:rPr>
              <w:t>）</w:t>
            </w:r>
          </w:p>
        </w:tc>
        <w:tc>
          <w:tcPr>
            <w:tcW w:w="1554"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6.51</w:t>
            </w:r>
          </w:p>
        </w:tc>
        <w:tc>
          <w:tcPr>
            <w:tcW w:w="173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4.29</w:t>
            </w:r>
          </w:p>
        </w:tc>
        <w:tc>
          <w:tcPr>
            <w:tcW w:w="1375"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74</w:t>
            </w:r>
          </w:p>
        </w:tc>
        <w:tc>
          <w:tcPr>
            <w:tcW w:w="155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18.67</w:t>
            </w:r>
          </w:p>
        </w:tc>
        <w:tc>
          <w:tcPr>
            <w:tcW w:w="1554"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323</w:t>
            </w:r>
          </w:p>
        </w:tc>
        <w:tc>
          <w:tcPr>
            <w:tcW w:w="167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18.4792</w:t>
            </w:r>
          </w:p>
        </w:tc>
        <w:tc>
          <w:tcPr>
            <w:tcW w:w="163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320</w:t>
            </w:r>
          </w:p>
        </w:tc>
      </w:tr>
      <w:tr w:rsidR="00E942F2">
        <w:trPr>
          <w:trHeight w:val="187"/>
          <w:jc w:val="center"/>
        </w:trPr>
        <w:tc>
          <w:tcPr>
            <w:tcW w:w="1552" w:type="dxa"/>
            <w:vMerge/>
            <w:tcBorders>
              <w:left w:val="single" w:sz="4" w:space="0" w:color="FFFFFF"/>
              <w:bottom w:val="single" w:sz="4" w:space="0" w:color="FFFFFF"/>
              <w:right w:val="single" w:sz="4" w:space="0" w:color="FFFFFF"/>
            </w:tcBorders>
            <w:vAlign w:val="center"/>
          </w:tcPr>
          <w:p w:rsidR="00E942F2" w:rsidRDefault="00E942F2">
            <w:pPr>
              <w:jc w:val="center"/>
              <w:rPr>
                <w:szCs w:val="21"/>
              </w:rPr>
            </w:pPr>
          </w:p>
        </w:tc>
        <w:tc>
          <w:tcPr>
            <w:tcW w:w="155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C</w:t>
            </w:r>
            <w:r>
              <w:rPr>
                <w:szCs w:val="21"/>
              </w:rPr>
              <w:t>（</w:t>
            </w:r>
            <w:r>
              <w:rPr>
                <w:szCs w:val="21"/>
              </w:rPr>
              <w:t>2420</w:t>
            </w:r>
            <w:r>
              <w:rPr>
                <w:szCs w:val="21"/>
              </w:rPr>
              <w:t>）</w:t>
            </w:r>
          </w:p>
        </w:tc>
        <w:tc>
          <w:tcPr>
            <w:tcW w:w="1554"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6.49</w:t>
            </w:r>
          </w:p>
        </w:tc>
        <w:tc>
          <w:tcPr>
            <w:tcW w:w="173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4.18</w:t>
            </w:r>
          </w:p>
        </w:tc>
        <w:tc>
          <w:tcPr>
            <w:tcW w:w="1375"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59</w:t>
            </w:r>
          </w:p>
        </w:tc>
        <w:tc>
          <w:tcPr>
            <w:tcW w:w="155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11.01</w:t>
            </w:r>
          </w:p>
        </w:tc>
        <w:tc>
          <w:tcPr>
            <w:tcW w:w="1554"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140</w:t>
            </w:r>
          </w:p>
        </w:tc>
        <w:tc>
          <w:tcPr>
            <w:tcW w:w="167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12.5476</w:t>
            </w:r>
          </w:p>
        </w:tc>
        <w:tc>
          <w:tcPr>
            <w:tcW w:w="163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159</w:t>
            </w:r>
          </w:p>
        </w:tc>
      </w:tr>
      <w:tr w:rsidR="00E942F2">
        <w:trPr>
          <w:trHeight w:val="187"/>
          <w:jc w:val="center"/>
        </w:trPr>
        <w:tc>
          <w:tcPr>
            <w:tcW w:w="1552" w:type="dxa"/>
            <w:tcBorders>
              <w:top w:val="single" w:sz="4" w:space="0" w:color="FFFFFF"/>
              <w:left w:val="single" w:sz="4" w:space="0" w:color="FFFFFF"/>
              <w:right w:val="single" w:sz="4" w:space="0" w:color="FFFFFF"/>
            </w:tcBorders>
            <w:vAlign w:val="center"/>
          </w:tcPr>
          <w:p w:rsidR="00E942F2" w:rsidRDefault="00E942F2">
            <w:pPr>
              <w:jc w:val="center"/>
              <w:rPr>
                <w:szCs w:val="21"/>
              </w:rPr>
            </w:pPr>
            <w:r>
              <w:rPr>
                <w:rFonts w:hint="eastAsia"/>
                <w:szCs w:val="21"/>
              </w:rPr>
              <w:t>平均值</w:t>
            </w:r>
          </w:p>
        </w:tc>
        <w:tc>
          <w:tcPr>
            <w:tcW w:w="1553" w:type="dxa"/>
            <w:tcBorders>
              <w:top w:val="single" w:sz="4" w:space="0" w:color="FFFFFF"/>
              <w:left w:val="single" w:sz="4" w:space="0" w:color="FFFFFF"/>
              <w:right w:val="single" w:sz="4" w:space="0" w:color="FFFFFF"/>
            </w:tcBorders>
            <w:vAlign w:val="center"/>
          </w:tcPr>
          <w:p w:rsidR="00E942F2" w:rsidRDefault="00E942F2">
            <w:pPr>
              <w:jc w:val="center"/>
              <w:rPr>
                <w:szCs w:val="21"/>
              </w:rPr>
            </w:pPr>
            <w:r>
              <w:rPr>
                <w:szCs w:val="21"/>
              </w:rPr>
              <w:t>2196</w:t>
            </w:r>
            <w:r>
              <w:rPr>
                <w:rFonts w:hint="eastAsia"/>
                <w:szCs w:val="21"/>
                <w:u w:val="single"/>
              </w:rPr>
              <w:t>+</w:t>
            </w:r>
            <w:r>
              <w:rPr>
                <w:szCs w:val="21"/>
              </w:rPr>
              <w:t>220</w:t>
            </w:r>
          </w:p>
        </w:tc>
        <w:tc>
          <w:tcPr>
            <w:tcW w:w="1554"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6.39</w:t>
            </w:r>
            <w:r>
              <w:rPr>
                <w:rFonts w:hint="eastAsia"/>
                <w:szCs w:val="21"/>
                <w:u w:val="single"/>
              </w:rPr>
              <w:t>+</w:t>
            </w:r>
            <w:r>
              <w:rPr>
                <w:rFonts w:hint="eastAsia"/>
              </w:rPr>
              <w:t>0.19</w:t>
            </w:r>
          </w:p>
        </w:tc>
        <w:tc>
          <w:tcPr>
            <w:tcW w:w="1731"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4.38</w:t>
            </w:r>
            <w:r>
              <w:rPr>
                <w:rFonts w:hint="eastAsia"/>
                <w:szCs w:val="21"/>
                <w:u w:val="single"/>
              </w:rPr>
              <w:t>+</w:t>
            </w:r>
            <w:r>
              <w:rPr>
                <w:rFonts w:hint="eastAsia"/>
              </w:rPr>
              <w:t>0.26</w:t>
            </w:r>
          </w:p>
        </w:tc>
        <w:tc>
          <w:tcPr>
            <w:tcW w:w="1375"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61</w:t>
            </w:r>
            <w:r>
              <w:rPr>
                <w:rFonts w:hint="eastAsia"/>
                <w:szCs w:val="21"/>
                <w:u w:val="single"/>
              </w:rPr>
              <w:t>+</w:t>
            </w:r>
            <w:r>
              <w:rPr>
                <w:rFonts w:hint="eastAsia"/>
              </w:rPr>
              <w:t>13</w:t>
            </w:r>
          </w:p>
        </w:tc>
        <w:tc>
          <w:tcPr>
            <w:tcW w:w="1553"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19.82</w:t>
            </w:r>
            <w:r>
              <w:rPr>
                <w:rFonts w:hint="eastAsia"/>
                <w:szCs w:val="21"/>
                <w:u w:val="single"/>
              </w:rPr>
              <w:t>+</w:t>
            </w:r>
            <w:r>
              <w:rPr>
                <w:rFonts w:hint="eastAsia"/>
              </w:rPr>
              <w:t>9.44</w:t>
            </w:r>
          </w:p>
        </w:tc>
        <w:tc>
          <w:tcPr>
            <w:tcW w:w="1554"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259</w:t>
            </w:r>
            <w:r>
              <w:rPr>
                <w:rFonts w:hint="eastAsia"/>
                <w:szCs w:val="21"/>
                <w:u w:val="single"/>
              </w:rPr>
              <w:t>+</w:t>
            </w:r>
            <w:r>
              <w:rPr>
                <w:rFonts w:hint="eastAsia"/>
              </w:rPr>
              <w:t>103</w:t>
            </w:r>
          </w:p>
        </w:tc>
        <w:tc>
          <w:tcPr>
            <w:tcW w:w="1671"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19.45</w:t>
            </w:r>
            <w:r>
              <w:rPr>
                <w:rFonts w:hint="eastAsia"/>
                <w:szCs w:val="21"/>
                <w:u w:val="single"/>
              </w:rPr>
              <w:t>+</w:t>
            </w:r>
            <w:r>
              <w:rPr>
                <w:rFonts w:hint="eastAsia"/>
              </w:rPr>
              <w:t>7.43</w:t>
            </w:r>
          </w:p>
        </w:tc>
        <w:tc>
          <w:tcPr>
            <w:tcW w:w="1631"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255</w:t>
            </w:r>
            <w:r>
              <w:rPr>
                <w:rFonts w:hint="eastAsia"/>
                <w:szCs w:val="21"/>
                <w:u w:val="single"/>
              </w:rPr>
              <w:t>+</w:t>
            </w:r>
            <w:r>
              <w:rPr>
                <w:rFonts w:hint="eastAsia"/>
              </w:rPr>
              <w:t>85</w:t>
            </w:r>
          </w:p>
        </w:tc>
      </w:tr>
      <w:tr w:rsidR="00E942F2">
        <w:trPr>
          <w:trHeight w:val="187"/>
          <w:jc w:val="center"/>
        </w:trPr>
        <w:tc>
          <w:tcPr>
            <w:tcW w:w="1552" w:type="dxa"/>
            <w:vMerge w:val="restart"/>
            <w:tcBorders>
              <w:left w:val="single" w:sz="4" w:space="0" w:color="FFFFFF"/>
              <w:right w:val="single" w:sz="4" w:space="0" w:color="FFFFFF"/>
            </w:tcBorders>
            <w:vAlign w:val="center"/>
          </w:tcPr>
          <w:p w:rsidR="00E942F2" w:rsidRDefault="00E942F2">
            <w:pPr>
              <w:jc w:val="center"/>
              <w:rPr>
                <w:szCs w:val="21"/>
              </w:rPr>
            </w:pPr>
            <w:r>
              <w:rPr>
                <w:szCs w:val="21"/>
              </w:rPr>
              <w:t>26</w:t>
            </w:r>
            <w:r>
              <w:rPr>
                <w:szCs w:val="21"/>
              </w:rPr>
              <w:t>日龄，饲喂</w:t>
            </w:r>
            <w:r>
              <w:rPr>
                <w:szCs w:val="21"/>
              </w:rPr>
              <w:t>4h</w:t>
            </w:r>
            <w:r>
              <w:rPr>
                <w:szCs w:val="21"/>
              </w:rPr>
              <w:t>后屠宰</w:t>
            </w:r>
          </w:p>
        </w:tc>
        <w:tc>
          <w:tcPr>
            <w:tcW w:w="1553"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A</w:t>
            </w:r>
          </w:p>
        </w:tc>
        <w:tc>
          <w:tcPr>
            <w:tcW w:w="1554"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6.39</w:t>
            </w:r>
          </w:p>
        </w:tc>
        <w:tc>
          <w:tcPr>
            <w:tcW w:w="1731"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39.51</w:t>
            </w:r>
          </w:p>
        </w:tc>
        <w:tc>
          <w:tcPr>
            <w:tcW w:w="1375"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471</w:t>
            </w:r>
          </w:p>
        </w:tc>
        <w:tc>
          <w:tcPr>
            <w:tcW w:w="1553"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34.52</w:t>
            </w:r>
          </w:p>
        </w:tc>
        <w:tc>
          <w:tcPr>
            <w:tcW w:w="1554"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309</w:t>
            </w:r>
          </w:p>
        </w:tc>
        <w:tc>
          <w:tcPr>
            <w:tcW w:w="1671" w:type="dxa"/>
            <w:tcBorders>
              <w:left w:val="single" w:sz="4" w:space="0" w:color="FFFFFF"/>
              <w:bottom w:val="single" w:sz="4" w:space="0" w:color="FFFFFF"/>
              <w:right w:val="single" w:sz="4" w:space="0" w:color="FFFFFF"/>
            </w:tcBorders>
            <w:vAlign w:val="center"/>
          </w:tcPr>
          <w:p w:rsidR="00E942F2" w:rsidRDefault="00E942F2">
            <w:pPr>
              <w:jc w:val="center"/>
            </w:pPr>
            <w:r>
              <w:t>65.7452</w:t>
            </w:r>
          </w:p>
        </w:tc>
        <w:tc>
          <w:tcPr>
            <w:tcW w:w="1631" w:type="dxa"/>
            <w:tcBorders>
              <w:left w:val="single" w:sz="4" w:space="0" w:color="FFFFFF"/>
              <w:bottom w:val="single" w:sz="4" w:space="0" w:color="FFFFFF"/>
              <w:right w:val="single" w:sz="4" w:space="0" w:color="FFFFFF"/>
            </w:tcBorders>
            <w:vAlign w:val="center"/>
          </w:tcPr>
          <w:p w:rsidR="00E942F2" w:rsidRDefault="00E942F2">
            <w:pPr>
              <w:jc w:val="center"/>
            </w:pPr>
            <w:r>
              <w:t>784</w:t>
            </w:r>
          </w:p>
        </w:tc>
      </w:tr>
      <w:tr w:rsidR="00E942F2">
        <w:trPr>
          <w:trHeight w:val="187"/>
          <w:jc w:val="center"/>
        </w:trPr>
        <w:tc>
          <w:tcPr>
            <w:tcW w:w="1552" w:type="dxa"/>
            <w:vMerge/>
            <w:tcBorders>
              <w:left w:val="single" w:sz="4" w:space="0" w:color="FFFFFF"/>
              <w:right w:val="single" w:sz="4" w:space="0" w:color="FFFFFF"/>
            </w:tcBorders>
            <w:vAlign w:val="center"/>
          </w:tcPr>
          <w:p w:rsidR="00E942F2" w:rsidRDefault="00E942F2">
            <w:pPr>
              <w:jc w:val="center"/>
              <w:rPr>
                <w:szCs w:val="21"/>
              </w:rPr>
            </w:pPr>
          </w:p>
        </w:tc>
        <w:tc>
          <w:tcPr>
            <w:tcW w:w="155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B</w:t>
            </w:r>
          </w:p>
        </w:tc>
        <w:tc>
          <w:tcPr>
            <w:tcW w:w="1554"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6.44</w:t>
            </w:r>
          </w:p>
        </w:tc>
        <w:tc>
          <w:tcPr>
            <w:tcW w:w="173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53.06</w:t>
            </w:r>
          </w:p>
        </w:tc>
        <w:tc>
          <w:tcPr>
            <w:tcW w:w="1375"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594</w:t>
            </w:r>
          </w:p>
        </w:tc>
        <w:tc>
          <w:tcPr>
            <w:tcW w:w="155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36.48</w:t>
            </w:r>
          </w:p>
        </w:tc>
        <w:tc>
          <w:tcPr>
            <w:tcW w:w="1554"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316</w:t>
            </w:r>
          </w:p>
        </w:tc>
        <w:tc>
          <w:tcPr>
            <w:tcW w:w="167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80.7848</w:t>
            </w:r>
          </w:p>
        </w:tc>
        <w:tc>
          <w:tcPr>
            <w:tcW w:w="163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906</w:t>
            </w:r>
          </w:p>
        </w:tc>
      </w:tr>
      <w:tr w:rsidR="00E942F2">
        <w:trPr>
          <w:trHeight w:val="187"/>
          <w:jc w:val="center"/>
        </w:trPr>
        <w:tc>
          <w:tcPr>
            <w:tcW w:w="1552" w:type="dxa"/>
            <w:vMerge/>
            <w:tcBorders>
              <w:left w:val="single" w:sz="4" w:space="0" w:color="FFFFFF"/>
              <w:bottom w:val="single" w:sz="4" w:space="0" w:color="FFFFFF"/>
              <w:right w:val="single" w:sz="4" w:space="0" w:color="FFFFFF"/>
            </w:tcBorders>
            <w:vAlign w:val="center"/>
          </w:tcPr>
          <w:p w:rsidR="00E942F2" w:rsidRDefault="00E942F2">
            <w:pPr>
              <w:jc w:val="center"/>
              <w:rPr>
                <w:szCs w:val="21"/>
              </w:rPr>
            </w:pPr>
          </w:p>
        </w:tc>
        <w:tc>
          <w:tcPr>
            <w:tcW w:w="155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C</w:t>
            </w:r>
          </w:p>
        </w:tc>
        <w:tc>
          <w:tcPr>
            <w:tcW w:w="1554"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6.56</w:t>
            </w:r>
          </w:p>
        </w:tc>
        <w:tc>
          <w:tcPr>
            <w:tcW w:w="173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64.21</w:t>
            </w:r>
          </w:p>
        </w:tc>
        <w:tc>
          <w:tcPr>
            <w:tcW w:w="1375"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719</w:t>
            </w:r>
          </w:p>
        </w:tc>
        <w:tc>
          <w:tcPr>
            <w:tcW w:w="155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45.33</w:t>
            </w:r>
          </w:p>
        </w:tc>
        <w:tc>
          <w:tcPr>
            <w:tcW w:w="1554"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432</w:t>
            </w:r>
          </w:p>
        </w:tc>
        <w:tc>
          <w:tcPr>
            <w:tcW w:w="167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98.6608</w:t>
            </w:r>
          </w:p>
        </w:tc>
        <w:tc>
          <w:tcPr>
            <w:tcW w:w="163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1105</w:t>
            </w:r>
          </w:p>
        </w:tc>
      </w:tr>
      <w:tr w:rsidR="00E942F2">
        <w:trPr>
          <w:trHeight w:val="187"/>
          <w:jc w:val="center"/>
        </w:trPr>
        <w:tc>
          <w:tcPr>
            <w:tcW w:w="1552" w:type="dxa"/>
            <w:tcBorders>
              <w:top w:val="single" w:sz="4" w:space="0" w:color="FFFFFF"/>
              <w:left w:val="single" w:sz="4" w:space="0" w:color="FFFFFF"/>
              <w:right w:val="single" w:sz="4" w:space="0" w:color="FFFFFF"/>
            </w:tcBorders>
            <w:vAlign w:val="center"/>
          </w:tcPr>
          <w:p w:rsidR="00E942F2" w:rsidRDefault="00E942F2">
            <w:pPr>
              <w:jc w:val="center"/>
              <w:rPr>
                <w:szCs w:val="21"/>
              </w:rPr>
            </w:pPr>
            <w:r>
              <w:rPr>
                <w:rFonts w:hint="eastAsia"/>
                <w:szCs w:val="21"/>
              </w:rPr>
              <w:t>平均值</w:t>
            </w:r>
          </w:p>
        </w:tc>
        <w:tc>
          <w:tcPr>
            <w:tcW w:w="1553" w:type="dxa"/>
            <w:tcBorders>
              <w:top w:val="single" w:sz="4" w:space="0" w:color="FFFFFF"/>
              <w:left w:val="single" w:sz="4" w:space="0" w:color="FFFFFF"/>
              <w:right w:val="single" w:sz="4" w:space="0" w:color="FFFFFF"/>
            </w:tcBorders>
            <w:vAlign w:val="center"/>
          </w:tcPr>
          <w:p w:rsidR="00E942F2" w:rsidRDefault="00E942F2">
            <w:pPr>
              <w:jc w:val="center"/>
              <w:rPr>
                <w:szCs w:val="21"/>
              </w:rPr>
            </w:pPr>
          </w:p>
        </w:tc>
        <w:tc>
          <w:tcPr>
            <w:tcW w:w="1554"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6.46</w:t>
            </w:r>
            <w:r>
              <w:rPr>
                <w:rFonts w:hint="eastAsia"/>
                <w:szCs w:val="21"/>
                <w:u w:val="single"/>
              </w:rPr>
              <w:t>+</w:t>
            </w:r>
            <w:r>
              <w:rPr>
                <w:rFonts w:hint="eastAsia"/>
              </w:rPr>
              <w:t>0.09</w:t>
            </w:r>
          </w:p>
        </w:tc>
        <w:tc>
          <w:tcPr>
            <w:tcW w:w="1731"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52.26</w:t>
            </w:r>
            <w:r>
              <w:rPr>
                <w:rFonts w:hint="eastAsia"/>
                <w:szCs w:val="21"/>
                <w:u w:val="single"/>
              </w:rPr>
              <w:t>+</w:t>
            </w:r>
            <w:r>
              <w:rPr>
                <w:rFonts w:hint="eastAsia"/>
              </w:rPr>
              <w:t>12.37</w:t>
            </w:r>
          </w:p>
        </w:tc>
        <w:tc>
          <w:tcPr>
            <w:tcW w:w="1375"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595</w:t>
            </w:r>
            <w:r>
              <w:rPr>
                <w:rFonts w:hint="eastAsia"/>
                <w:szCs w:val="21"/>
                <w:u w:val="single"/>
              </w:rPr>
              <w:t>+</w:t>
            </w:r>
            <w:r>
              <w:rPr>
                <w:rFonts w:hint="eastAsia"/>
              </w:rPr>
              <w:t xml:space="preserve"> 24</w:t>
            </w:r>
          </w:p>
        </w:tc>
        <w:tc>
          <w:tcPr>
            <w:tcW w:w="1553"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38.78</w:t>
            </w:r>
            <w:r>
              <w:rPr>
                <w:rFonts w:hint="eastAsia"/>
                <w:szCs w:val="21"/>
                <w:u w:val="single"/>
              </w:rPr>
              <w:t>+</w:t>
            </w:r>
            <w:r>
              <w:rPr>
                <w:rFonts w:hint="eastAsia"/>
              </w:rPr>
              <w:t>5.76</w:t>
            </w:r>
          </w:p>
        </w:tc>
        <w:tc>
          <w:tcPr>
            <w:tcW w:w="1554"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352</w:t>
            </w:r>
            <w:r>
              <w:rPr>
                <w:rFonts w:hint="eastAsia"/>
                <w:szCs w:val="21"/>
                <w:u w:val="single"/>
              </w:rPr>
              <w:t>+</w:t>
            </w:r>
            <w:r>
              <w:rPr>
                <w:rFonts w:hint="eastAsia"/>
              </w:rPr>
              <w:t>69</w:t>
            </w:r>
          </w:p>
        </w:tc>
        <w:tc>
          <w:tcPr>
            <w:tcW w:w="1671"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81.73</w:t>
            </w:r>
            <w:r>
              <w:rPr>
                <w:rFonts w:hint="eastAsia"/>
                <w:szCs w:val="21"/>
                <w:u w:val="single"/>
              </w:rPr>
              <w:t>+</w:t>
            </w:r>
            <w:r>
              <w:rPr>
                <w:rFonts w:hint="eastAsia"/>
              </w:rPr>
              <w:t>16.48</w:t>
            </w:r>
          </w:p>
        </w:tc>
        <w:tc>
          <w:tcPr>
            <w:tcW w:w="1631"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932</w:t>
            </w:r>
            <w:r>
              <w:rPr>
                <w:rFonts w:hint="eastAsia"/>
                <w:szCs w:val="21"/>
                <w:u w:val="single"/>
              </w:rPr>
              <w:t>+</w:t>
            </w:r>
            <w:r>
              <w:rPr>
                <w:rFonts w:hint="eastAsia"/>
              </w:rPr>
              <w:t>162</w:t>
            </w:r>
          </w:p>
        </w:tc>
      </w:tr>
      <w:tr w:rsidR="00E942F2">
        <w:trPr>
          <w:trHeight w:val="187"/>
          <w:jc w:val="center"/>
        </w:trPr>
        <w:tc>
          <w:tcPr>
            <w:tcW w:w="1552" w:type="dxa"/>
            <w:vMerge w:val="restart"/>
            <w:tcBorders>
              <w:left w:val="single" w:sz="4" w:space="0" w:color="FFFFFF"/>
              <w:right w:val="single" w:sz="4" w:space="0" w:color="FFFFFF"/>
            </w:tcBorders>
            <w:vAlign w:val="center"/>
          </w:tcPr>
          <w:p w:rsidR="00E942F2" w:rsidRDefault="00E942F2">
            <w:pPr>
              <w:jc w:val="center"/>
              <w:rPr>
                <w:szCs w:val="21"/>
              </w:rPr>
            </w:pPr>
            <w:r>
              <w:rPr>
                <w:szCs w:val="21"/>
              </w:rPr>
              <w:t>37</w:t>
            </w:r>
            <w:r>
              <w:rPr>
                <w:szCs w:val="21"/>
              </w:rPr>
              <w:t>日龄，饲喂</w:t>
            </w:r>
            <w:r>
              <w:rPr>
                <w:szCs w:val="21"/>
              </w:rPr>
              <w:t>1h</w:t>
            </w:r>
            <w:r>
              <w:rPr>
                <w:szCs w:val="21"/>
              </w:rPr>
              <w:t>后屠宰</w:t>
            </w:r>
          </w:p>
        </w:tc>
        <w:tc>
          <w:tcPr>
            <w:tcW w:w="1553"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A</w:t>
            </w:r>
          </w:p>
        </w:tc>
        <w:tc>
          <w:tcPr>
            <w:tcW w:w="1554"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6.38</w:t>
            </w:r>
          </w:p>
        </w:tc>
        <w:tc>
          <w:tcPr>
            <w:tcW w:w="1731"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22.16</w:t>
            </w:r>
          </w:p>
        </w:tc>
        <w:tc>
          <w:tcPr>
            <w:tcW w:w="1375"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123</w:t>
            </w:r>
          </w:p>
        </w:tc>
        <w:tc>
          <w:tcPr>
            <w:tcW w:w="1553"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35.29</w:t>
            </w:r>
          </w:p>
        </w:tc>
        <w:tc>
          <w:tcPr>
            <w:tcW w:w="1554"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196</w:t>
            </w:r>
          </w:p>
        </w:tc>
        <w:tc>
          <w:tcPr>
            <w:tcW w:w="1671" w:type="dxa"/>
            <w:tcBorders>
              <w:left w:val="single" w:sz="4" w:space="0" w:color="FFFFFF"/>
              <w:bottom w:val="single" w:sz="4" w:space="0" w:color="FFFFFF"/>
              <w:right w:val="single" w:sz="4" w:space="0" w:color="FFFFFF"/>
            </w:tcBorders>
            <w:vAlign w:val="center"/>
          </w:tcPr>
          <w:p w:rsidR="00E942F2" w:rsidRDefault="00E942F2">
            <w:pPr>
              <w:jc w:val="center"/>
            </w:pPr>
            <w:r>
              <w:t>48.9804</w:t>
            </w:r>
          </w:p>
        </w:tc>
        <w:tc>
          <w:tcPr>
            <w:tcW w:w="1631" w:type="dxa"/>
            <w:tcBorders>
              <w:left w:val="single" w:sz="4" w:space="0" w:color="FFFFFF"/>
              <w:bottom w:val="single" w:sz="4" w:space="0" w:color="FFFFFF"/>
              <w:right w:val="single" w:sz="4" w:space="0" w:color="FFFFFF"/>
            </w:tcBorders>
            <w:vAlign w:val="center"/>
          </w:tcPr>
          <w:p w:rsidR="00E942F2" w:rsidRDefault="00E942F2">
            <w:pPr>
              <w:jc w:val="center"/>
            </w:pPr>
            <w:r>
              <w:t>271</w:t>
            </w:r>
          </w:p>
        </w:tc>
      </w:tr>
      <w:tr w:rsidR="00E942F2">
        <w:trPr>
          <w:trHeight w:val="187"/>
          <w:jc w:val="center"/>
        </w:trPr>
        <w:tc>
          <w:tcPr>
            <w:tcW w:w="1552" w:type="dxa"/>
            <w:vMerge/>
            <w:tcBorders>
              <w:left w:val="single" w:sz="4" w:space="0" w:color="FFFFFF"/>
              <w:right w:val="single" w:sz="4" w:space="0" w:color="FFFFFF"/>
            </w:tcBorders>
            <w:vAlign w:val="center"/>
          </w:tcPr>
          <w:p w:rsidR="00E942F2" w:rsidRDefault="00E942F2">
            <w:pPr>
              <w:jc w:val="center"/>
              <w:rPr>
                <w:szCs w:val="21"/>
              </w:rPr>
            </w:pPr>
          </w:p>
        </w:tc>
        <w:tc>
          <w:tcPr>
            <w:tcW w:w="155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B</w:t>
            </w:r>
          </w:p>
        </w:tc>
        <w:tc>
          <w:tcPr>
            <w:tcW w:w="1554"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6.61</w:t>
            </w:r>
          </w:p>
        </w:tc>
        <w:tc>
          <w:tcPr>
            <w:tcW w:w="173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19.10</w:t>
            </w:r>
          </w:p>
        </w:tc>
        <w:tc>
          <w:tcPr>
            <w:tcW w:w="1375"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143</w:t>
            </w:r>
          </w:p>
        </w:tc>
        <w:tc>
          <w:tcPr>
            <w:tcW w:w="155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18.33</w:t>
            </w:r>
          </w:p>
        </w:tc>
        <w:tc>
          <w:tcPr>
            <w:tcW w:w="1554"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137</w:t>
            </w:r>
          </w:p>
        </w:tc>
        <w:tc>
          <w:tcPr>
            <w:tcW w:w="167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33.0308</w:t>
            </w:r>
          </w:p>
        </w:tc>
        <w:tc>
          <w:tcPr>
            <w:tcW w:w="163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247</w:t>
            </w:r>
          </w:p>
        </w:tc>
      </w:tr>
      <w:tr w:rsidR="00E942F2">
        <w:trPr>
          <w:trHeight w:val="187"/>
          <w:jc w:val="center"/>
        </w:trPr>
        <w:tc>
          <w:tcPr>
            <w:tcW w:w="1552" w:type="dxa"/>
            <w:vMerge/>
            <w:tcBorders>
              <w:left w:val="single" w:sz="4" w:space="0" w:color="FFFFFF"/>
              <w:bottom w:val="single" w:sz="4" w:space="0" w:color="FFFFFF"/>
              <w:right w:val="single" w:sz="4" w:space="0" w:color="FFFFFF"/>
            </w:tcBorders>
            <w:vAlign w:val="center"/>
          </w:tcPr>
          <w:p w:rsidR="00E942F2" w:rsidRDefault="00E942F2">
            <w:pPr>
              <w:jc w:val="center"/>
              <w:rPr>
                <w:szCs w:val="21"/>
              </w:rPr>
            </w:pPr>
          </w:p>
        </w:tc>
        <w:tc>
          <w:tcPr>
            <w:tcW w:w="155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C</w:t>
            </w:r>
          </w:p>
        </w:tc>
        <w:tc>
          <w:tcPr>
            <w:tcW w:w="1554"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6.79</w:t>
            </w:r>
          </w:p>
        </w:tc>
        <w:tc>
          <w:tcPr>
            <w:tcW w:w="173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29.54</w:t>
            </w:r>
          </w:p>
        </w:tc>
        <w:tc>
          <w:tcPr>
            <w:tcW w:w="1375"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253</w:t>
            </w:r>
          </w:p>
        </w:tc>
        <w:tc>
          <w:tcPr>
            <w:tcW w:w="155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104.76</w:t>
            </w:r>
          </w:p>
        </w:tc>
        <w:tc>
          <w:tcPr>
            <w:tcW w:w="1554"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897</w:t>
            </w:r>
          </w:p>
        </w:tc>
        <w:tc>
          <w:tcPr>
            <w:tcW w:w="167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109.1576</w:t>
            </w:r>
          </w:p>
        </w:tc>
        <w:tc>
          <w:tcPr>
            <w:tcW w:w="163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935</w:t>
            </w:r>
          </w:p>
        </w:tc>
      </w:tr>
      <w:tr w:rsidR="00E942F2">
        <w:trPr>
          <w:trHeight w:val="187"/>
          <w:jc w:val="center"/>
        </w:trPr>
        <w:tc>
          <w:tcPr>
            <w:tcW w:w="1552" w:type="dxa"/>
            <w:tcBorders>
              <w:top w:val="single" w:sz="4" w:space="0" w:color="FFFFFF"/>
              <w:left w:val="single" w:sz="4" w:space="0" w:color="FFFFFF"/>
              <w:right w:val="single" w:sz="4" w:space="0" w:color="FFFFFF"/>
            </w:tcBorders>
            <w:vAlign w:val="center"/>
          </w:tcPr>
          <w:p w:rsidR="00E942F2" w:rsidRDefault="00E942F2">
            <w:pPr>
              <w:jc w:val="center"/>
              <w:rPr>
                <w:szCs w:val="21"/>
              </w:rPr>
            </w:pPr>
            <w:r>
              <w:rPr>
                <w:rFonts w:hint="eastAsia"/>
                <w:szCs w:val="21"/>
              </w:rPr>
              <w:t>平均值</w:t>
            </w:r>
          </w:p>
        </w:tc>
        <w:tc>
          <w:tcPr>
            <w:tcW w:w="1553" w:type="dxa"/>
            <w:tcBorders>
              <w:top w:val="single" w:sz="4" w:space="0" w:color="FFFFFF"/>
              <w:left w:val="single" w:sz="4" w:space="0" w:color="FFFFFF"/>
              <w:right w:val="single" w:sz="4" w:space="0" w:color="FFFFFF"/>
            </w:tcBorders>
            <w:vAlign w:val="center"/>
          </w:tcPr>
          <w:p w:rsidR="00E942F2" w:rsidRDefault="00E942F2">
            <w:pPr>
              <w:jc w:val="center"/>
              <w:rPr>
                <w:szCs w:val="21"/>
              </w:rPr>
            </w:pPr>
          </w:p>
        </w:tc>
        <w:tc>
          <w:tcPr>
            <w:tcW w:w="1554"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6.59</w:t>
            </w:r>
            <w:r>
              <w:rPr>
                <w:rFonts w:hint="eastAsia"/>
                <w:szCs w:val="21"/>
                <w:u w:val="single"/>
              </w:rPr>
              <w:t>+</w:t>
            </w:r>
            <w:r>
              <w:rPr>
                <w:rFonts w:hint="eastAsia"/>
              </w:rPr>
              <w:t>0.21</w:t>
            </w:r>
          </w:p>
        </w:tc>
        <w:tc>
          <w:tcPr>
            <w:tcW w:w="1731"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23.60</w:t>
            </w:r>
            <w:r>
              <w:rPr>
                <w:rFonts w:hint="eastAsia"/>
                <w:szCs w:val="21"/>
                <w:u w:val="single"/>
              </w:rPr>
              <w:t>+</w:t>
            </w:r>
            <w:r>
              <w:rPr>
                <w:rFonts w:hint="eastAsia"/>
              </w:rPr>
              <w:t>5.37</w:t>
            </w:r>
          </w:p>
        </w:tc>
        <w:tc>
          <w:tcPr>
            <w:tcW w:w="1375"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173</w:t>
            </w:r>
            <w:r>
              <w:rPr>
                <w:rFonts w:hint="eastAsia"/>
                <w:szCs w:val="21"/>
                <w:u w:val="single"/>
              </w:rPr>
              <w:t>+</w:t>
            </w:r>
            <w:r>
              <w:rPr>
                <w:rFonts w:hint="eastAsia"/>
              </w:rPr>
              <w:t>70</w:t>
            </w:r>
          </w:p>
        </w:tc>
        <w:tc>
          <w:tcPr>
            <w:tcW w:w="1553"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52.79</w:t>
            </w:r>
            <w:r>
              <w:rPr>
                <w:rFonts w:hint="eastAsia"/>
                <w:szCs w:val="21"/>
                <w:u w:val="single"/>
              </w:rPr>
              <w:t>+</w:t>
            </w:r>
            <w:r>
              <w:rPr>
                <w:rFonts w:hint="eastAsia"/>
              </w:rPr>
              <w:t>45.80</w:t>
            </w:r>
          </w:p>
        </w:tc>
        <w:tc>
          <w:tcPr>
            <w:tcW w:w="1554"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410</w:t>
            </w:r>
            <w:r>
              <w:rPr>
                <w:rFonts w:hint="eastAsia"/>
                <w:szCs w:val="21"/>
                <w:u w:val="single"/>
              </w:rPr>
              <w:t>+</w:t>
            </w:r>
            <w:r>
              <w:rPr>
                <w:rFonts w:hint="eastAsia"/>
              </w:rPr>
              <w:t>423</w:t>
            </w:r>
          </w:p>
        </w:tc>
        <w:tc>
          <w:tcPr>
            <w:tcW w:w="1671"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63.72</w:t>
            </w:r>
            <w:r>
              <w:rPr>
                <w:rFonts w:hint="eastAsia"/>
                <w:szCs w:val="21"/>
                <w:u w:val="single"/>
              </w:rPr>
              <w:t>+</w:t>
            </w:r>
            <w:r>
              <w:rPr>
                <w:rFonts w:hint="eastAsia"/>
              </w:rPr>
              <w:t>40.15</w:t>
            </w:r>
          </w:p>
        </w:tc>
        <w:tc>
          <w:tcPr>
            <w:tcW w:w="1631"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484</w:t>
            </w:r>
            <w:r>
              <w:rPr>
                <w:rFonts w:hint="eastAsia"/>
                <w:szCs w:val="21"/>
                <w:u w:val="single"/>
              </w:rPr>
              <w:t>+</w:t>
            </w:r>
            <w:r>
              <w:rPr>
                <w:rFonts w:hint="eastAsia"/>
              </w:rPr>
              <w:t>390</w:t>
            </w:r>
          </w:p>
        </w:tc>
      </w:tr>
      <w:tr w:rsidR="00E942F2">
        <w:trPr>
          <w:trHeight w:val="187"/>
          <w:jc w:val="center"/>
        </w:trPr>
        <w:tc>
          <w:tcPr>
            <w:tcW w:w="1552" w:type="dxa"/>
            <w:vMerge w:val="restart"/>
            <w:tcBorders>
              <w:left w:val="single" w:sz="4" w:space="0" w:color="FFFFFF"/>
              <w:right w:val="single" w:sz="4" w:space="0" w:color="FFFFFF"/>
            </w:tcBorders>
            <w:vAlign w:val="center"/>
          </w:tcPr>
          <w:p w:rsidR="00E942F2" w:rsidRDefault="00E942F2">
            <w:pPr>
              <w:jc w:val="center"/>
              <w:rPr>
                <w:szCs w:val="21"/>
              </w:rPr>
            </w:pPr>
            <w:r>
              <w:rPr>
                <w:szCs w:val="21"/>
              </w:rPr>
              <w:t>37</w:t>
            </w:r>
            <w:r>
              <w:rPr>
                <w:szCs w:val="21"/>
              </w:rPr>
              <w:t>日龄，饲喂</w:t>
            </w:r>
            <w:r>
              <w:rPr>
                <w:szCs w:val="21"/>
              </w:rPr>
              <w:t>4h</w:t>
            </w:r>
            <w:r>
              <w:rPr>
                <w:szCs w:val="21"/>
              </w:rPr>
              <w:t>后屠宰</w:t>
            </w:r>
          </w:p>
        </w:tc>
        <w:tc>
          <w:tcPr>
            <w:tcW w:w="1553"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A</w:t>
            </w:r>
          </w:p>
        </w:tc>
        <w:tc>
          <w:tcPr>
            <w:tcW w:w="1554"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6.63</w:t>
            </w:r>
          </w:p>
        </w:tc>
        <w:tc>
          <w:tcPr>
            <w:tcW w:w="1731"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134.67</w:t>
            </w:r>
          </w:p>
        </w:tc>
        <w:tc>
          <w:tcPr>
            <w:tcW w:w="1375"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979</w:t>
            </w:r>
          </w:p>
        </w:tc>
        <w:tc>
          <w:tcPr>
            <w:tcW w:w="1553"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47.34</w:t>
            </w:r>
          </w:p>
        </w:tc>
        <w:tc>
          <w:tcPr>
            <w:tcW w:w="1554"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364</w:t>
            </w:r>
          </w:p>
        </w:tc>
        <w:tc>
          <w:tcPr>
            <w:tcW w:w="1671" w:type="dxa"/>
            <w:tcBorders>
              <w:left w:val="single" w:sz="4" w:space="0" w:color="FFFFFF"/>
              <w:bottom w:val="single" w:sz="4" w:space="0" w:color="FFFFFF"/>
              <w:right w:val="single" w:sz="4" w:space="0" w:color="FFFFFF"/>
            </w:tcBorders>
            <w:vAlign w:val="center"/>
          </w:tcPr>
          <w:p w:rsidR="00E942F2" w:rsidRDefault="00E942F2">
            <w:pPr>
              <w:jc w:val="center"/>
            </w:pPr>
            <w:r>
              <w:t>170.6484</w:t>
            </w:r>
          </w:p>
        </w:tc>
        <w:tc>
          <w:tcPr>
            <w:tcW w:w="1631" w:type="dxa"/>
            <w:tcBorders>
              <w:left w:val="single" w:sz="4" w:space="0" w:color="FFFFFF"/>
              <w:bottom w:val="single" w:sz="4" w:space="0" w:color="FFFFFF"/>
              <w:right w:val="single" w:sz="4" w:space="0" w:color="FFFFFF"/>
            </w:tcBorders>
            <w:vAlign w:val="center"/>
          </w:tcPr>
          <w:p w:rsidR="00E942F2" w:rsidRDefault="00E942F2">
            <w:pPr>
              <w:jc w:val="center"/>
            </w:pPr>
            <w:r>
              <w:t>1240</w:t>
            </w:r>
          </w:p>
        </w:tc>
      </w:tr>
      <w:tr w:rsidR="00E942F2">
        <w:trPr>
          <w:trHeight w:val="187"/>
          <w:jc w:val="center"/>
        </w:trPr>
        <w:tc>
          <w:tcPr>
            <w:tcW w:w="1552" w:type="dxa"/>
            <w:vMerge/>
            <w:tcBorders>
              <w:left w:val="single" w:sz="4" w:space="0" w:color="FFFFFF"/>
              <w:right w:val="single" w:sz="4" w:space="0" w:color="FFFFFF"/>
            </w:tcBorders>
            <w:vAlign w:val="center"/>
          </w:tcPr>
          <w:p w:rsidR="00E942F2" w:rsidRDefault="00E942F2">
            <w:pPr>
              <w:jc w:val="center"/>
              <w:rPr>
                <w:szCs w:val="21"/>
              </w:rPr>
            </w:pPr>
          </w:p>
        </w:tc>
        <w:tc>
          <w:tcPr>
            <w:tcW w:w="155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B</w:t>
            </w:r>
          </w:p>
        </w:tc>
        <w:tc>
          <w:tcPr>
            <w:tcW w:w="1554"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6.33</w:t>
            </w:r>
          </w:p>
        </w:tc>
        <w:tc>
          <w:tcPr>
            <w:tcW w:w="173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143.81</w:t>
            </w:r>
          </w:p>
        </w:tc>
        <w:tc>
          <w:tcPr>
            <w:tcW w:w="1375"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1115</w:t>
            </w:r>
          </w:p>
        </w:tc>
        <w:tc>
          <w:tcPr>
            <w:tcW w:w="155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39.88</w:t>
            </w:r>
          </w:p>
        </w:tc>
        <w:tc>
          <w:tcPr>
            <w:tcW w:w="1554"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368</w:t>
            </w:r>
          </w:p>
        </w:tc>
        <w:tc>
          <w:tcPr>
            <w:tcW w:w="167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174.1188</w:t>
            </w:r>
          </w:p>
        </w:tc>
        <w:tc>
          <w:tcPr>
            <w:tcW w:w="163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1350</w:t>
            </w:r>
          </w:p>
        </w:tc>
      </w:tr>
      <w:tr w:rsidR="00E942F2">
        <w:trPr>
          <w:trHeight w:val="187"/>
          <w:jc w:val="center"/>
        </w:trPr>
        <w:tc>
          <w:tcPr>
            <w:tcW w:w="1552" w:type="dxa"/>
            <w:vMerge/>
            <w:tcBorders>
              <w:left w:val="single" w:sz="4" w:space="0" w:color="FFFFFF"/>
              <w:bottom w:val="single" w:sz="4" w:space="0" w:color="FFFFFF"/>
              <w:right w:val="single" w:sz="4" w:space="0" w:color="FFFFFF"/>
            </w:tcBorders>
            <w:vAlign w:val="center"/>
          </w:tcPr>
          <w:p w:rsidR="00E942F2" w:rsidRDefault="00E942F2">
            <w:pPr>
              <w:jc w:val="center"/>
              <w:rPr>
                <w:szCs w:val="21"/>
              </w:rPr>
            </w:pPr>
          </w:p>
        </w:tc>
        <w:tc>
          <w:tcPr>
            <w:tcW w:w="155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C</w:t>
            </w:r>
          </w:p>
        </w:tc>
        <w:tc>
          <w:tcPr>
            <w:tcW w:w="1554"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6.25</w:t>
            </w:r>
          </w:p>
        </w:tc>
        <w:tc>
          <w:tcPr>
            <w:tcW w:w="173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167.91</w:t>
            </w:r>
          </w:p>
        </w:tc>
        <w:tc>
          <w:tcPr>
            <w:tcW w:w="1375"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1042</w:t>
            </w:r>
          </w:p>
        </w:tc>
        <w:tc>
          <w:tcPr>
            <w:tcW w:w="155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75.24</w:t>
            </w:r>
          </w:p>
        </w:tc>
        <w:tc>
          <w:tcPr>
            <w:tcW w:w="1554"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497</w:t>
            </w:r>
          </w:p>
        </w:tc>
        <w:tc>
          <w:tcPr>
            <w:tcW w:w="167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225.0924</w:t>
            </w:r>
          </w:p>
        </w:tc>
        <w:tc>
          <w:tcPr>
            <w:tcW w:w="163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1397</w:t>
            </w:r>
          </w:p>
        </w:tc>
      </w:tr>
      <w:tr w:rsidR="00E942F2">
        <w:trPr>
          <w:trHeight w:val="187"/>
          <w:jc w:val="center"/>
        </w:trPr>
        <w:tc>
          <w:tcPr>
            <w:tcW w:w="1552" w:type="dxa"/>
            <w:tcBorders>
              <w:top w:val="single" w:sz="4" w:space="0" w:color="FFFFFF"/>
              <w:left w:val="single" w:sz="4" w:space="0" w:color="FFFFFF"/>
              <w:right w:val="single" w:sz="4" w:space="0" w:color="FFFFFF"/>
            </w:tcBorders>
            <w:vAlign w:val="center"/>
          </w:tcPr>
          <w:p w:rsidR="00E942F2" w:rsidRDefault="00E942F2">
            <w:pPr>
              <w:jc w:val="center"/>
              <w:rPr>
                <w:szCs w:val="21"/>
              </w:rPr>
            </w:pPr>
            <w:r>
              <w:rPr>
                <w:rFonts w:hint="eastAsia"/>
                <w:szCs w:val="21"/>
              </w:rPr>
              <w:t>平均值</w:t>
            </w:r>
          </w:p>
        </w:tc>
        <w:tc>
          <w:tcPr>
            <w:tcW w:w="1553" w:type="dxa"/>
            <w:tcBorders>
              <w:top w:val="single" w:sz="4" w:space="0" w:color="FFFFFF"/>
              <w:left w:val="single" w:sz="4" w:space="0" w:color="FFFFFF"/>
              <w:right w:val="single" w:sz="4" w:space="0" w:color="FFFFFF"/>
            </w:tcBorders>
            <w:vAlign w:val="center"/>
          </w:tcPr>
          <w:p w:rsidR="00E942F2" w:rsidRDefault="00E942F2">
            <w:pPr>
              <w:jc w:val="center"/>
              <w:rPr>
                <w:szCs w:val="21"/>
              </w:rPr>
            </w:pPr>
          </w:p>
        </w:tc>
        <w:tc>
          <w:tcPr>
            <w:tcW w:w="1554"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6.40</w:t>
            </w:r>
            <w:r>
              <w:rPr>
                <w:rFonts w:hint="eastAsia"/>
                <w:szCs w:val="21"/>
                <w:u w:val="single"/>
              </w:rPr>
              <w:t>+</w:t>
            </w:r>
            <w:r>
              <w:rPr>
                <w:rFonts w:hint="eastAsia"/>
              </w:rPr>
              <w:t>0.20</w:t>
            </w:r>
          </w:p>
        </w:tc>
        <w:tc>
          <w:tcPr>
            <w:tcW w:w="1731"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148.80</w:t>
            </w:r>
            <w:r>
              <w:rPr>
                <w:rFonts w:hint="eastAsia"/>
                <w:szCs w:val="21"/>
                <w:u w:val="single"/>
              </w:rPr>
              <w:t>+</w:t>
            </w:r>
            <w:r>
              <w:rPr>
                <w:rFonts w:hint="eastAsia"/>
              </w:rPr>
              <w:t>17.17</w:t>
            </w:r>
          </w:p>
        </w:tc>
        <w:tc>
          <w:tcPr>
            <w:tcW w:w="1375"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1045</w:t>
            </w:r>
            <w:r>
              <w:rPr>
                <w:rFonts w:hint="eastAsia"/>
                <w:szCs w:val="21"/>
                <w:u w:val="single"/>
              </w:rPr>
              <w:t>+</w:t>
            </w:r>
            <w:r>
              <w:rPr>
                <w:rFonts w:hint="eastAsia"/>
              </w:rPr>
              <w:t>68</w:t>
            </w:r>
          </w:p>
        </w:tc>
        <w:tc>
          <w:tcPr>
            <w:tcW w:w="1553"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54.15</w:t>
            </w:r>
            <w:r>
              <w:rPr>
                <w:rFonts w:hint="eastAsia"/>
                <w:szCs w:val="21"/>
                <w:u w:val="single"/>
              </w:rPr>
              <w:t>+</w:t>
            </w:r>
            <w:r>
              <w:rPr>
                <w:rFonts w:hint="eastAsia"/>
              </w:rPr>
              <w:t>18.64</w:t>
            </w:r>
          </w:p>
        </w:tc>
        <w:tc>
          <w:tcPr>
            <w:tcW w:w="1554"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410</w:t>
            </w:r>
            <w:r>
              <w:rPr>
                <w:rFonts w:hint="eastAsia"/>
                <w:szCs w:val="21"/>
                <w:u w:val="single"/>
              </w:rPr>
              <w:t>+</w:t>
            </w:r>
            <w:r>
              <w:rPr>
                <w:rFonts w:hint="eastAsia"/>
              </w:rPr>
              <w:t>76</w:t>
            </w:r>
          </w:p>
        </w:tc>
        <w:tc>
          <w:tcPr>
            <w:tcW w:w="1671"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189.95</w:t>
            </w:r>
            <w:r>
              <w:rPr>
                <w:rFonts w:hint="eastAsia"/>
                <w:szCs w:val="21"/>
                <w:u w:val="single"/>
              </w:rPr>
              <w:t>+</w:t>
            </w:r>
            <w:r>
              <w:rPr>
                <w:rFonts w:hint="eastAsia"/>
              </w:rPr>
              <w:t>30.48</w:t>
            </w:r>
          </w:p>
        </w:tc>
        <w:tc>
          <w:tcPr>
            <w:tcW w:w="1631"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1329</w:t>
            </w:r>
            <w:r>
              <w:rPr>
                <w:rFonts w:hint="eastAsia"/>
                <w:szCs w:val="21"/>
                <w:u w:val="single"/>
              </w:rPr>
              <w:t>+</w:t>
            </w:r>
            <w:r>
              <w:rPr>
                <w:rFonts w:hint="eastAsia"/>
              </w:rPr>
              <w:t>81</w:t>
            </w:r>
          </w:p>
        </w:tc>
      </w:tr>
    </w:tbl>
    <w:bookmarkEnd w:id="1"/>
    <w:bookmarkEnd w:id="2"/>
    <w:p w:rsidR="00E942F2" w:rsidRDefault="00E942F2">
      <w:pPr>
        <w:spacing w:line="360" w:lineRule="auto"/>
        <w:rPr>
          <w:rFonts w:ascii="宋体" w:hAnsi="宋体" w:hint="eastAsia"/>
          <w:szCs w:val="21"/>
        </w:rPr>
      </w:pPr>
      <w:r>
        <w:rPr>
          <w:rFonts w:hint="eastAsia"/>
          <w:szCs w:val="21"/>
        </w:rPr>
        <w:t xml:space="preserve">    </w:t>
      </w:r>
      <w:r>
        <w:rPr>
          <w:rFonts w:hint="eastAsia"/>
          <w:szCs w:val="21"/>
        </w:rPr>
        <w:t>从表</w:t>
      </w:r>
      <w:r>
        <w:rPr>
          <w:rFonts w:hint="eastAsia"/>
          <w:szCs w:val="21"/>
        </w:rPr>
        <w:t>1</w:t>
      </w:r>
      <w:r>
        <w:rPr>
          <w:rFonts w:hint="eastAsia"/>
          <w:szCs w:val="21"/>
        </w:rPr>
        <w:t>中可知，</w:t>
      </w:r>
      <w:r>
        <w:rPr>
          <w:rFonts w:hint="eastAsia"/>
          <w:szCs w:val="21"/>
        </w:rPr>
        <w:t xml:space="preserve"> A</w:t>
      </w:r>
      <w:r>
        <w:rPr>
          <w:rFonts w:hint="eastAsia"/>
          <w:szCs w:val="21"/>
        </w:rPr>
        <w:t>、</w:t>
      </w:r>
      <w:r>
        <w:rPr>
          <w:rFonts w:hint="eastAsia"/>
          <w:szCs w:val="21"/>
        </w:rPr>
        <w:t>B</w:t>
      </w:r>
      <w:r>
        <w:rPr>
          <w:rFonts w:hint="eastAsia"/>
          <w:szCs w:val="21"/>
        </w:rPr>
        <w:t>、</w:t>
      </w:r>
      <w:r>
        <w:rPr>
          <w:rFonts w:hint="eastAsia"/>
          <w:szCs w:val="21"/>
        </w:rPr>
        <w:t>C</w:t>
      </w:r>
      <w:r>
        <w:rPr>
          <w:rFonts w:hint="eastAsia"/>
          <w:szCs w:val="21"/>
        </w:rPr>
        <w:t>三种饲粮中的分子态氧化锌在</w:t>
      </w:r>
      <w:r>
        <w:rPr>
          <w:rFonts w:hint="eastAsia"/>
          <w:szCs w:val="21"/>
        </w:rPr>
        <w:t>26</w:t>
      </w:r>
      <w:r>
        <w:rPr>
          <w:rFonts w:hint="eastAsia"/>
          <w:szCs w:val="21"/>
        </w:rPr>
        <w:t>日龄仔猪采食</w:t>
      </w:r>
      <w:r>
        <w:rPr>
          <w:rFonts w:hint="eastAsia"/>
          <w:szCs w:val="21"/>
        </w:rPr>
        <w:t>1h</w:t>
      </w:r>
      <w:r>
        <w:rPr>
          <w:rFonts w:hint="eastAsia"/>
          <w:szCs w:val="21"/>
        </w:rPr>
        <w:t>后胃中的锌离子浓度比采食</w:t>
      </w:r>
      <w:r>
        <w:rPr>
          <w:rFonts w:hint="eastAsia"/>
          <w:szCs w:val="21"/>
        </w:rPr>
        <w:t>4h</w:t>
      </w:r>
      <w:r>
        <w:rPr>
          <w:rFonts w:hint="eastAsia"/>
          <w:szCs w:val="21"/>
        </w:rPr>
        <w:t>后要高，</w:t>
      </w:r>
      <w:r>
        <w:rPr>
          <w:rFonts w:hint="eastAsia"/>
          <w:szCs w:val="21"/>
        </w:rPr>
        <w:t>4h</w:t>
      </w:r>
      <w:r>
        <w:rPr>
          <w:rFonts w:hint="eastAsia"/>
          <w:szCs w:val="21"/>
        </w:rPr>
        <w:t>后仔猪胃中大部分食糜排空至肠道，从表</w:t>
      </w:r>
      <w:r>
        <w:rPr>
          <w:rFonts w:hint="eastAsia"/>
          <w:szCs w:val="21"/>
        </w:rPr>
        <w:t>2</w:t>
      </w:r>
      <w:r>
        <w:rPr>
          <w:rFonts w:hint="eastAsia"/>
          <w:szCs w:val="21"/>
        </w:rPr>
        <w:t>中可知，该三种饲粮中的分子态氧化锌在肠液中溶解度升高了。</w:t>
      </w:r>
      <w:r>
        <w:rPr>
          <w:rFonts w:hint="eastAsia"/>
          <w:szCs w:val="21"/>
        </w:rPr>
        <w:t>A</w:t>
      </w:r>
      <w:r>
        <w:rPr>
          <w:rFonts w:hint="eastAsia"/>
          <w:szCs w:val="21"/>
        </w:rPr>
        <w:t>、</w:t>
      </w:r>
      <w:r>
        <w:rPr>
          <w:rFonts w:hint="eastAsia"/>
          <w:szCs w:val="21"/>
        </w:rPr>
        <w:t>B</w:t>
      </w:r>
      <w:r>
        <w:rPr>
          <w:rFonts w:hint="eastAsia"/>
          <w:szCs w:val="21"/>
        </w:rPr>
        <w:t>、</w:t>
      </w:r>
      <w:r>
        <w:rPr>
          <w:rFonts w:hint="eastAsia"/>
          <w:szCs w:val="21"/>
        </w:rPr>
        <w:t>C</w:t>
      </w:r>
      <w:r>
        <w:rPr>
          <w:rFonts w:hint="eastAsia"/>
          <w:szCs w:val="21"/>
        </w:rPr>
        <w:t>三种饲粮中的分子态氧化锌在</w:t>
      </w:r>
      <w:r>
        <w:rPr>
          <w:rFonts w:hint="eastAsia"/>
          <w:szCs w:val="21"/>
        </w:rPr>
        <w:t>37</w:t>
      </w:r>
      <w:r>
        <w:rPr>
          <w:rFonts w:hint="eastAsia"/>
          <w:szCs w:val="21"/>
        </w:rPr>
        <w:t>日龄仔猪胃肠道中的分别规律和</w:t>
      </w:r>
      <w:r>
        <w:rPr>
          <w:rFonts w:hint="eastAsia"/>
          <w:szCs w:val="21"/>
        </w:rPr>
        <w:t>26</w:t>
      </w:r>
      <w:r>
        <w:rPr>
          <w:rFonts w:hint="eastAsia"/>
          <w:szCs w:val="21"/>
        </w:rPr>
        <w:t>日龄相似。结果提示，在仔猪胃肠道中，随着食糜停留时间的延长，</w:t>
      </w:r>
      <w:r>
        <w:rPr>
          <w:rFonts w:ascii="宋体" w:hAnsi="宋体" w:hint="eastAsia"/>
          <w:szCs w:val="21"/>
        </w:rPr>
        <w:t>加上胃酸的不断分泌，ZnO与胃酸持续反应，使得胃部的Zn</w:t>
      </w:r>
      <w:r>
        <w:rPr>
          <w:rFonts w:ascii="宋体" w:hAnsi="宋体" w:hint="eastAsia"/>
          <w:szCs w:val="21"/>
          <w:vertAlign w:val="superscript"/>
        </w:rPr>
        <w:t>2+</w:t>
      </w:r>
      <w:r>
        <w:rPr>
          <w:rFonts w:ascii="宋体" w:hAnsi="宋体" w:hint="eastAsia"/>
          <w:szCs w:val="21"/>
        </w:rPr>
        <w:t>浓度升高，ZnO重量减少（一方面被溶解，另一方面进入肠道）；而随着食糜由胃部进入肠道，导致肠道Zn</w:t>
      </w:r>
      <w:r>
        <w:rPr>
          <w:rFonts w:ascii="宋体" w:hAnsi="宋体" w:hint="eastAsia"/>
          <w:szCs w:val="21"/>
          <w:vertAlign w:val="superscript"/>
        </w:rPr>
        <w:t>2+</w:t>
      </w:r>
      <w:r>
        <w:rPr>
          <w:rFonts w:ascii="宋体" w:hAnsi="宋体" w:hint="eastAsia"/>
          <w:szCs w:val="21"/>
        </w:rPr>
        <w:t>浓度和ZnO重量的增加。</w:t>
      </w:r>
    </w:p>
    <w:p w:rsidR="00E942F2" w:rsidRDefault="00E942F2">
      <w:pPr>
        <w:spacing w:line="360" w:lineRule="auto"/>
        <w:ind w:firstLine="420"/>
        <w:rPr>
          <w:rFonts w:hint="eastAsia"/>
          <w:szCs w:val="21"/>
        </w:rPr>
      </w:pPr>
      <w:r>
        <w:rPr>
          <w:rFonts w:hint="eastAsia"/>
          <w:szCs w:val="21"/>
        </w:rPr>
        <w:t>表</w:t>
      </w:r>
      <w:r>
        <w:rPr>
          <w:rFonts w:hint="eastAsia"/>
          <w:szCs w:val="21"/>
        </w:rPr>
        <w:t>1</w:t>
      </w:r>
      <w:r>
        <w:rPr>
          <w:rFonts w:hint="eastAsia"/>
          <w:szCs w:val="21"/>
        </w:rPr>
        <w:t>和表</w:t>
      </w:r>
      <w:r>
        <w:rPr>
          <w:rFonts w:hint="eastAsia"/>
          <w:szCs w:val="21"/>
        </w:rPr>
        <w:t>2</w:t>
      </w:r>
      <w:r>
        <w:rPr>
          <w:rFonts w:hint="eastAsia"/>
          <w:szCs w:val="21"/>
        </w:rPr>
        <w:t>反应的另一个结果是</w:t>
      </w:r>
      <w:r>
        <w:rPr>
          <w:rFonts w:hint="eastAsia"/>
          <w:szCs w:val="21"/>
        </w:rPr>
        <w:t>A</w:t>
      </w:r>
      <w:r>
        <w:rPr>
          <w:rFonts w:hint="eastAsia"/>
          <w:szCs w:val="21"/>
        </w:rPr>
        <w:t>、</w:t>
      </w:r>
      <w:r>
        <w:rPr>
          <w:rFonts w:hint="eastAsia"/>
          <w:szCs w:val="21"/>
        </w:rPr>
        <w:t>B</w:t>
      </w:r>
      <w:r>
        <w:rPr>
          <w:rFonts w:hint="eastAsia"/>
          <w:szCs w:val="21"/>
        </w:rPr>
        <w:t>、</w:t>
      </w:r>
      <w:r>
        <w:rPr>
          <w:rFonts w:hint="eastAsia"/>
          <w:szCs w:val="21"/>
        </w:rPr>
        <w:t>C</w:t>
      </w:r>
      <w:r>
        <w:rPr>
          <w:rFonts w:hint="eastAsia"/>
          <w:szCs w:val="21"/>
        </w:rPr>
        <w:t>三种饲粮中的分子态氧化锌在</w:t>
      </w:r>
      <w:r>
        <w:rPr>
          <w:rFonts w:hint="eastAsia"/>
          <w:szCs w:val="21"/>
        </w:rPr>
        <w:t>37</w:t>
      </w:r>
      <w:r>
        <w:rPr>
          <w:rFonts w:hint="eastAsia"/>
          <w:szCs w:val="21"/>
        </w:rPr>
        <w:t>日龄断奶仔猪胃中的溶解比其在</w:t>
      </w:r>
      <w:r>
        <w:rPr>
          <w:rFonts w:hint="eastAsia"/>
          <w:szCs w:val="21"/>
        </w:rPr>
        <w:t>26</w:t>
      </w:r>
      <w:r>
        <w:rPr>
          <w:rFonts w:hint="eastAsia"/>
          <w:szCs w:val="21"/>
        </w:rPr>
        <w:t>日龄仔猪胃液中略有提高。造成氧化锌溶解度升高的原因主要是</w:t>
      </w:r>
      <w:r>
        <w:rPr>
          <w:rFonts w:hint="eastAsia"/>
          <w:szCs w:val="21"/>
        </w:rPr>
        <w:t>37</w:t>
      </w:r>
      <w:r>
        <w:rPr>
          <w:rFonts w:hint="eastAsia"/>
          <w:szCs w:val="21"/>
        </w:rPr>
        <w:t>日龄仔猪胃液</w:t>
      </w:r>
      <w:r>
        <w:rPr>
          <w:rFonts w:hint="eastAsia"/>
          <w:szCs w:val="21"/>
        </w:rPr>
        <w:t>pH</w:t>
      </w:r>
      <w:r>
        <w:rPr>
          <w:rFonts w:hint="eastAsia"/>
          <w:szCs w:val="21"/>
        </w:rPr>
        <w:t>值低，胃酸分泌量增多。提示我们</w:t>
      </w:r>
      <w:r>
        <w:rPr>
          <w:rFonts w:ascii="宋体" w:hAnsi="宋体" w:hint="eastAsia"/>
          <w:szCs w:val="21"/>
        </w:rPr>
        <w:t>氧化锌在胃肠道中溶解情况（包括Zn</w:t>
      </w:r>
      <w:r>
        <w:rPr>
          <w:rFonts w:ascii="宋体" w:hAnsi="宋体" w:hint="eastAsia"/>
          <w:szCs w:val="21"/>
          <w:vertAlign w:val="superscript"/>
        </w:rPr>
        <w:t>2+</w:t>
      </w:r>
      <w:r>
        <w:rPr>
          <w:rFonts w:ascii="宋体" w:hAnsi="宋体" w:hint="eastAsia"/>
          <w:szCs w:val="21"/>
        </w:rPr>
        <w:t>、ZnO及总Zn的浓度）与胃</w:t>
      </w:r>
      <w:r>
        <w:rPr>
          <w:rFonts w:ascii="宋体" w:hAnsi="宋体" w:hint="eastAsia"/>
          <w:szCs w:val="21"/>
        </w:rPr>
        <w:lastRenderedPageBreak/>
        <w:t>内pH值、采食量和饮水量等因素密切相关。</w:t>
      </w:r>
    </w:p>
    <w:p w:rsidR="00E942F2" w:rsidRDefault="00E942F2">
      <w:pPr>
        <w:spacing w:line="360" w:lineRule="auto"/>
        <w:jc w:val="center"/>
        <w:rPr>
          <w:rFonts w:hint="eastAsia"/>
          <w:szCs w:val="21"/>
        </w:rPr>
      </w:pPr>
      <w:r>
        <w:rPr>
          <w:rFonts w:ascii="宋体" w:hAnsi="宋体" w:hint="eastAsia"/>
          <w:szCs w:val="21"/>
        </w:rPr>
        <w:t xml:space="preserve">表3  </w:t>
      </w:r>
      <w:r>
        <w:rPr>
          <w:rFonts w:hint="eastAsia"/>
          <w:szCs w:val="21"/>
        </w:rPr>
        <w:t>不同日龄断奶仔猪采食高锌日粮后分子态和离子态氧化锌在消化道中的分布规律</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1189"/>
        <w:gridCol w:w="1082"/>
        <w:gridCol w:w="902"/>
        <w:gridCol w:w="902"/>
        <w:gridCol w:w="1443"/>
        <w:gridCol w:w="1262"/>
        <w:gridCol w:w="1082"/>
        <w:gridCol w:w="1262"/>
        <w:gridCol w:w="1082"/>
        <w:gridCol w:w="1263"/>
        <w:gridCol w:w="902"/>
        <w:gridCol w:w="901"/>
        <w:gridCol w:w="902"/>
      </w:tblGrid>
      <w:tr w:rsidR="00E942F2">
        <w:trPr>
          <w:trHeight w:val="367"/>
          <w:jc w:val="center"/>
        </w:trPr>
        <w:tc>
          <w:tcPr>
            <w:tcW w:w="1189" w:type="dxa"/>
            <w:tcBorders>
              <w:left w:val="single" w:sz="4" w:space="0" w:color="FFFFFF"/>
              <w:right w:val="single" w:sz="4" w:space="0" w:color="FFFFFF"/>
            </w:tcBorders>
            <w:vAlign w:val="center"/>
          </w:tcPr>
          <w:p w:rsidR="00E942F2" w:rsidRDefault="00E942F2">
            <w:pPr>
              <w:jc w:val="center"/>
              <w:rPr>
                <w:szCs w:val="21"/>
              </w:rPr>
            </w:pPr>
            <w:r>
              <w:rPr>
                <w:rFonts w:hAnsi="宋体"/>
                <w:szCs w:val="21"/>
              </w:rPr>
              <w:t>时间点</w:t>
            </w:r>
          </w:p>
        </w:tc>
        <w:tc>
          <w:tcPr>
            <w:tcW w:w="1082" w:type="dxa"/>
            <w:tcBorders>
              <w:left w:val="single" w:sz="4" w:space="0" w:color="FFFFFF"/>
              <w:right w:val="single" w:sz="4" w:space="0" w:color="FFFFFF"/>
            </w:tcBorders>
          </w:tcPr>
          <w:p w:rsidR="00E942F2" w:rsidRDefault="00E942F2">
            <w:pPr>
              <w:jc w:val="center"/>
              <w:rPr>
                <w:szCs w:val="21"/>
              </w:rPr>
            </w:pPr>
            <w:r>
              <w:rPr>
                <w:rFonts w:hAnsi="宋体"/>
                <w:szCs w:val="21"/>
              </w:rPr>
              <w:t>饲料类型及饲料中锌元素水平（</w:t>
            </w:r>
            <w:r>
              <w:rPr>
                <w:szCs w:val="21"/>
              </w:rPr>
              <w:t>ppm</w:t>
            </w:r>
            <w:r>
              <w:rPr>
                <w:rFonts w:hAnsi="宋体"/>
                <w:szCs w:val="21"/>
              </w:rPr>
              <w:t>）</w:t>
            </w:r>
          </w:p>
        </w:tc>
        <w:tc>
          <w:tcPr>
            <w:tcW w:w="902" w:type="dxa"/>
            <w:tcBorders>
              <w:left w:val="single" w:sz="4" w:space="0" w:color="FFFFFF"/>
              <w:right w:val="single" w:sz="4" w:space="0" w:color="FFFFFF"/>
            </w:tcBorders>
            <w:vAlign w:val="center"/>
          </w:tcPr>
          <w:p w:rsidR="00E942F2" w:rsidRDefault="00E942F2">
            <w:pPr>
              <w:jc w:val="center"/>
              <w:rPr>
                <w:szCs w:val="21"/>
              </w:rPr>
            </w:pPr>
            <w:r>
              <w:rPr>
                <w:rFonts w:hAnsi="宋体"/>
                <w:szCs w:val="21"/>
              </w:rPr>
              <w:t>胃液</w:t>
            </w:r>
          </w:p>
          <w:p w:rsidR="00E942F2" w:rsidRDefault="00E942F2">
            <w:pPr>
              <w:jc w:val="center"/>
              <w:rPr>
                <w:szCs w:val="21"/>
              </w:rPr>
            </w:pPr>
            <w:r>
              <w:rPr>
                <w:szCs w:val="21"/>
              </w:rPr>
              <w:t>pH</w:t>
            </w:r>
            <w:r>
              <w:rPr>
                <w:rFonts w:hAnsi="宋体"/>
                <w:szCs w:val="21"/>
              </w:rPr>
              <w:t>值</w:t>
            </w:r>
          </w:p>
        </w:tc>
        <w:tc>
          <w:tcPr>
            <w:tcW w:w="902" w:type="dxa"/>
            <w:tcBorders>
              <w:left w:val="single" w:sz="4" w:space="0" w:color="FFFFFF"/>
              <w:right w:val="single" w:sz="4" w:space="0" w:color="FFFFFF"/>
            </w:tcBorders>
          </w:tcPr>
          <w:p w:rsidR="00E942F2" w:rsidRDefault="00E942F2">
            <w:pPr>
              <w:jc w:val="center"/>
              <w:rPr>
                <w:szCs w:val="21"/>
              </w:rPr>
            </w:pPr>
            <w:r>
              <w:rPr>
                <w:szCs w:val="21"/>
              </w:rPr>
              <w:t>采食</w:t>
            </w:r>
            <w:r>
              <w:rPr>
                <w:szCs w:val="21"/>
              </w:rPr>
              <w:t>Zn</w:t>
            </w:r>
            <w:r>
              <w:rPr>
                <w:szCs w:val="21"/>
              </w:rPr>
              <w:t>的量（</w:t>
            </w:r>
            <w:r>
              <w:rPr>
                <w:szCs w:val="21"/>
              </w:rPr>
              <w:t>mg</w:t>
            </w:r>
            <w:r>
              <w:rPr>
                <w:szCs w:val="21"/>
              </w:rPr>
              <w:t>）</w:t>
            </w:r>
            <w:r>
              <w:rPr>
                <w:rFonts w:hAnsi="宋体"/>
                <w:szCs w:val="21"/>
                <w:vertAlign w:val="superscript"/>
              </w:rPr>
              <w:t>①</w:t>
            </w:r>
          </w:p>
        </w:tc>
        <w:tc>
          <w:tcPr>
            <w:tcW w:w="1443" w:type="dxa"/>
            <w:tcBorders>
              <w:left w:val="single" w:sz="4" w:space="0" w:color="FFFFFF"/>
              <w:right w:val="single" w:sz="4" w:space="0" w:color="FFFFFF"/>
            </w:tcBorders>
            <w:vAlign w:val="center"/>
          </w:tcPr>
          <w:p w:rsidR="00E942F2" w:rsidRDefault="00E942F2">
            <w:pPr>
              <w:jc w:val="center"/>
              <w:rPr>
                <w:szCs w:val="21"/>
              </w:rPr>
            </w:pPr>
            <w:r>
              <w:rPr>
                <w:rFonts w:hAnsi="宋体"/>
                <w:szCs w:val="21"/>
              </w:rPr>
              <w:t>胃内容物</w:t>
            </w:r>
          </w:p>
          <w:p w:rsidR="00E942F2" w:rsidRDefault="00E942F2">
            <w:pPr>
              <w:jc w:val="center"/>
              <w:rPr>
                <w:szCs w:val="21"/>
              </w:rPr>
            </w:pPr>
            <w:r>
              <w:rPr>
                <w:rFonts w:hAnsi="宋体"/>
                <w:szCs w:val="21"/>
              </w:rPr>
              <w:t>总</w:t>
            </w:r>
            <w:r>
              <w:rPr>
                <w:szCs w:val="21"/>
              </w:rPr>
              <w:t>Zn</w:t>
            </w:r>
            <w:r>
              <w:rPr>
                <w:rFonts w:hAnsi="宋体"/>
                <w:szCs w:val="21"/>
              </w:rPr>
              <w:t>重量</w:t>
            </w:r>
          </w:p>
          <w:p w:rsidR="00E942F2" w:rsidRDefault="00E942F2">
            <w:pPr>
              <w:jc w:val="center"/>
              <w:rPr>
                <w:rFonts w:hint="eastAsia"/>
                <w:szCs w:val="21"/>
              </w:rPr>
            </w:pPr>
            <w:r>
              <w:rPr>
                <w:szCs w:val="21"/>
              </w:rPr>
              <w:t>(mg)</w:t>
            </w:r>
            <w:r>
              <w:rPr>
                <w:rFonts w:hint="eastAsia"/>
                <w:szCs w:val="21"/>
                <w:vertAlign w:val="superscript"/>
              </w:rPr>
              <w:t xml:space="preserve"> </w:t>
            </w:r>
            <w:r>
              <w:rPr>
                <w:rFonts w:hint="eastAsia"/>
                <w:szCs w:val="21"/>
                <w:vertAlign w:val="superscript"/>
              </w:rPr>
              <w:t>③</w:t>
            </w:r>
          </w:p>
        </w:tc>
        <w:tc>
          <w:tcPr>
            <w:tcW w:w="1262" w:type="dxa"/>
            <w:tcBorders>
              <w:left w:val="single" w:sz="4" w:space="0" w:color="FFFFFF"/>
              <w:right w:val="single" w:sz="4" w:space="0" w:color="FFFFFF"/>
            </w:tcBorders>
            <w:vAlign w:val="center"/>
          </w:tcPr>
          <w:p w:rsidR="00E942F2" w:rsidRDefault="00E942F2">
            <w:pPr>
              <w:jc w:val="center"/>
              <w:rPr>
                <w:szCs w:val="21"/>
              </w:rPr>
            </w:pPr>
            <w:r>
              <w:rPr>
                <w:rFonts w:hAnsi="宋体"/>
                <w:szCs w:val="21"/>
              </w:rPr>
              <w:t>肠食糜中</w:t>
            </w:r>
          </w:p>
          <w:p w:rsidR="00E942F2" w:rsidRDefault="00E942F2">
            <w:pPr>
              <w:jc w:val="center"/>
              <w:rPr>
                <w:rFonts w:hint="eastAsia"/>
                <w:szCs w:val="21"/>
              </w:rPr>
            </w:pPr>
            <w:r>
              <w:rPr>
                <w:rFonts w:hAnsi="宋体"/>
                <w:szCs w:val="21"/>
              </w:rPr>
              <w:t>总</w:t>
            </w:r>
            <w:r>
              <w:rPr>
                <w:szCs w:val="21"/>
              </w:rPr>
              <w:t>Zn</w:t>
            </w:r>
            <w:r>
              <w:rPr>
                <w:rFonts w:hAnsi="宋体"/>
                <w:szCs w:val="21"/>
              </w:rPr>
              <w:t>重量</w:t>
            </w:r>
            <w:r>
              <w:rPr>
                <w:szCs w:val="21"/>
              </w:rPr>
              <w:t>(mg)</w:t>
            </w:r>
            <w:r>
              <w:rPr>
                <w:rFonts w:hint="eastAsia"/>
              </w:rPr>
              <w:t xml:space="preserve"> </w:t>
            </w:r>
            <w:r>
              <w:rPr>
                <w:rFonts w:hint="eastAsia"/>
                <w:szCs w:val="21"/>
                <w:vertAlign w:val="superscript"/>
              </w:rPr>
              <w:t>②</w:t>
            </w:r>
          </w:p>
        </w:tc>
        <w:tc>
          <w:tcPr>
            <w:tcW w:w="1082" w:type="dxa"/>
            <w:tcBorders>
              <w:left w:val="single" w:sz="4" w:space="0" w:color="FFFFFF"/>
              <w:right w:val="single" w:sz="4" w:space="0" w:color="FFFFFF"/>
            </w:tcBorders>
            <w:vAlign w:val="center"/>
          </w:tcPr>
          <w:p w:rsidR="00E942F2" w:rsidRDefault="00E942F2">
            <w:pPr>
              <w:jc w:val="center"/>
              <w:rPr>
                <w:rFonts w:hint="eastAsia"/>
                <w:szCs w:val="21"/>
              </w:rPr>
            </w:pPr>
            <w:r>
              <w:rPr>
                <w:rFonts w:hAnsi="宋体" w:hint="eastAsia"/>
                <w:szCs w:val="21"/>
              </w:rPr>
              <w:t>消化道中总</w:t>
            </w:r>
            <w:r>
              <w:rPr>
                <w:rFonts w:hAnsi="宋体" w:hint="eastAsia"/>
                <w:szCs w:val="21"/>
              </w:rPr>
              <w:t>Zn</w:t>
            </w:r>
            <w:r>
              <w:rPr>
                <w:rFonts w:hAnsi="宋体" w:hint="eastAsia"/>
                <w:szCs w:val="21"/>
              </w:rPr>
              <w:t>重量</w:t>
            </w:r>
            <w:r>
              <w:rPr>
                <w:rFonts w:hint="eastAsia"/>
                <w:szCs w:val="21"/>
                <w:vertAlign w:val="superscript"/>
              </w:rPr>
              <w:t>③</w:t>
            </w:r>
            <w:r>
              <w:rPr>
                <w:rFonts w:hAnsi="宋体" w:hint="eastAsia"/>
                <w:szCs w:val="21"/>
                <w:vertAlign w:val="superscript"/>
              </w:rPr>
              <w:t>+</w:t>
            </w:r>
            <w:r>
              <w:rPr>
                <w:rFonts w:hint="eastAsia"/>
                <w:szCs w:val="21"/>
                <w:vertAlign w:val="superscript"/>
              </w:rPr>
              <w:t>②</w:t>
            </w:r>
          </w:p>
        </w:tc>
        <w:tc>
          <w:tcPr>
            <w:tcW w:w="1262" w:type="dxa"/>
            <w:tcBorders>
              <w:left w:val="single" w:sz="4" w:space="0" w:color="FFFFFF"/>
              <w:right w:val="single" w:sz="4" w:space="0" w:color="FFFFFF"/>
            </w:tcBorders>
          </w:tcPr>
          <w:p w:rsidR="00E942F2" w:rsidRDefault="00E942F2">
            <w:pPr>
              <w:jc w:val="center"/>
              <w:rPr>
                <w:rFonts w:hAnsi="宋体" w:hint="eastAsia"/>
                <w:szCs w:val="21"/>
              </w:rPr>
            </w:pPr>
          </w:p>
          <w:p w:rsidR="00E942F2" w:rsidRDefault="00E942F2">
            <w:pPr>
              <w:jc w:val="center"/>
              <w:rPr>
                <w:rFonts w:hAnsi="宋体" w:hint="eastAsia"/>
                <w:szCs w:val="21"/>
              </w:rPr>
            </w:pPr>
            <w:r>
              <w:rPr>
                <w:rFonts w:hAnsi="宋体" w:hint="eastAsia"/>
                <w:szCs w:val="21"/>
              </w:rPr>
              <w:t>氧化锌回收率（</w:t>
            </w:r>
            <w:r>
              <w:rPr>
                <w:rFonts w:hAnsi="宋体" w:hint="eastAsia"/>
                <w:szCs w:val="21"/>
              </w:rPr>
              <w:t>%</w:t>
            </w:r>
            <w:r>
              <w:rPr>
                <w:rFonts w:hAnsi="宋体" w:hint="eastAsia"/>
                <w:szCs w:val="21"/>
              </w:rPr>
              <w:t>）</w:t>
            </w:r>
            <w:r>
              <w:rPr>
                <w:rFonts w:hAnsi="宋体" w:hint="eastAsia"/>
                <w:szCs w:val="21"/>
                <w:vertAlign w:val="superscript"/>
              </w:rPr>
              <w:t>（</w:t>
            </w:r>
            <w:r>
              <w:rPr>
                <w:rFonts w:hint="eastAsia"/>
                <w:szCs w:val="21"/>
                <w:vertAlign w:val="superscript"/>
              </w:rPr>
              <w:t>③</w:t>
            </w:r>
            <w:r>
              <w:rPr>
                <w:rFonts w:hAnsi="宋体" w:hint="eastAsia"/>
                <w:szCs w:val="21"/>
                <w:vertAlign w:val="superscript"/>
              </w:rPr>
              <w:t>+</w:t>
            </w:r>
            <w:r>
              <w:rPr>
                <w:rFonts w:hint="eastAsia"/>
                <w:szCs w:val="21"/>
                <w:vertAlign w:val="superscript"/>
              </w:rPr>
              <w:t>②）</w:t>
            </w:r>
            <w:r>
              <w:rPr>
                <w:rFonts w:hint="eastAsia"/>
                <w:szCs w:val="21"/>
                <w:vertAlign w:val="superscript"/>
              </w:rPr>
              <w:t>/</w:t>
            </w:r>
            <w:r>
              <w:rPr>
                <w:rFonts w:hAnsi="宋体"/>
                <w:szCs w:val="21"/>
                <w:vertAlign w:val="superscript"/>
              </w:rPr>
              <w:t>①</w:t>
            </w:r>
          </w:p>
        </w:tc>
        <w:tc>
          <w:tcPr>
            <w:tcW w:w="1082" w:type="dxa"/>
            <w:tcBorders>
              <w:left w:val="single" w:sz="4" w:space="0" w:color="FFFFFF"/>
              <w:right w:val="single" w:sz="4" w:space="0" w:color="FFFFFF"/>
            </w:tcBorders>
            <w:vAlign w:val="center"/>
          </w:tcPr>
          <w:p w:rsidR="00E942F2" w:rsidRDefault="00E942F2">
            <w:pPr>
              <w:jc w:val="center"/>
              <w:rPr>
                <w:rFonts w:hAnsi="宋体"/>
                <w:szCs w:val="21"/>
                <w:vertAlign w:val="superscript"/>
              </w:rPr>
            </w:pPr>
            <w:r>
              <w:rPr>
                <w:rFonts w:hAnsi="宋体"/>
                <w:szCs w:val="21"/>
              </w:rPr>
              <w:t>胃液上清中</w:t>
            </w:r>
            <w:r>
              <w:rPr>
                <w:szCs w:val="21"/>
              </w:rPr>
              <w:t>Zn</w:t>
            </w:r>
            <w:r>
              <w:rPr>
                <w:rFonts w:hint="eastAsia"/>
                <w:szCs w:val="21"/>
                <w:vertAlign w:val="superscript"/>
              </w:rPr>
              <w:t>2+</w:t>
            </w:r>
            <w:r>
              <w:rPr>
                <w:rFonts w:hAnsi="宋体"/>
                <w:szCs w:val="21"/>
              </w:rPr>
              <w:t>重量（</w:t>
            </w:r>
            <w:r>
              <w:rPr>
                <w:szCs w:val="21"/>
              </w:rPr>
              <w:t>mg</w:t>
            </w:r>
            <w:r>
              <w:rPr>
                <w:rFonts w:hAnsi="宋体"/>
                <w:szCs w:val="21"/>
              </w:rPr>
              <w:t>）</w:t>
            </w:r>
            <w:r>
              <w:rPr>
                <w:rFonts w:hAnsi="宋体" w:hint="eastAsia"/>
                <w:szCs w:val="21"/>
                <w:vertAlign w:val="superscript"/>
              </w:rPr>
              <w:t>④</w:t>
            </w:r>
          </w:p>
        </w:tc>
        <w:tc>
          <w:tcPr>
            <w:tcW w:w="1263" w:type="dxa"/>
            <w:tcBorders>
              <w:left w:val="single" w:sz="4" w:space="0" w:color="FFFFFF"/>
              <w:right w:val="single" w:sz="4" w:space="0" w:color="FFFFFF"/>
            </w:tcBorders>
            <w:vAlign w:val="center"/>
          </w:tcPr>
          <w:p w:rsidR="00E942F2" w:rsidRDefault="00E942F2">
            <w:pPr>
              <w:jc w:val="center"/>
              <w:rPr>
                <w:rFonts w:hAnsi="宋体"/>
                <w:szCs w:val="21"/>
                <w:vertAlign w:val="superscript"/>
              </w:rPr>
            </w:pPr>
            <w:r>
              <w:rPr>
                <w:rFonts w:hAnsi="宋体"/>
                <w:szCs w:val="21"/>
              </w:rPr>
              <w:t>肠液中</w:t>
            </w:r>
            <w:r>
              <w:rPr>
                <w:szCs w:val="21"/>
              </w:rPr>
              <w:t>Zn</w:t>
            </w:r>
            <w:r>
              <w:rPr>
                <w:rFonts w:hint="eastAsia"/>
                <w:szCs w:val="21"/>
                <w:vertAlign w:val="superscript"/>
              </w:rPr>
              <w:t>2+</w:t>
            </w:r>
            <w:r>
              <w:rPr>
                <w:rFonts w:hAnsi="宋体"/>
                <w:szCs w:val="21"/>
              </w:rPr>
              <w:t>重量（</w:t>
            </w:r>
            <w:r>
              <w:rPr>
                <w:szCs w:val="21"/>
              </w:rPr>
              <w:t>mg</w:t>
            </w:r>
            <w:r>
              <w:rPr>
                <w:rFonts w:hAnsi="宋体"/>
                <w:szCs w:val="21"/>
              </w:rPr>
              <w:t>）</w:t>
            </w:r>
            <w:r>
              <w:rPr>
                <w:rFonts w:hAnsi="宋体" w:hint="eastAsia"/>
                <w:szCs w:val="21"/>
                <w:vertAlign w:val="superscript"/>
              </w:rPr>
              <w:t>⑤</w:t>
            </w:r>
          </w:p>
        </w:tc>
        <w:tc>
          <w:tcPr>
            <w:tcW w:w="902" w:type="dxa"/>
            <w:tcBorders>
              <w:left w:val="single" w:sz="4" w:space="0" w:color="FFFFFF"/>
              <w:right w:val="single" w:sz="4" w:space="0" w:color="FFFFFF"/>
            </w:tcBorders>
          </w:tcPr>
          <w:p w:rsidR="00E942F2" w:rsidRDefault="00E942F2">
            <w:pPr>
              <w:jc w:val="center"/>
              <w:rPr>
                <w:rFonts w:hAnsi="宋体" w:hint="eastAsia"/>
                <w:szCs w:val="21"/>
              </w:rPr>
            </w:pPr>
            <w:r>
              <w:rPr>
                <w:rFonts w:hAnsi="宋体" w:hint="eastAsia"/>
                <w:szCs w:val="21"/>
              </w:rPr>
              <w:t>消化道中</w:t>
            </w:r>
            <w:r>
              <w:rPr>
                <w:szCs w:val="21"/>
              </w:rPr>
              <w:t>Zn</w:t>
            </w:r>
            <w:r>
              <w:rPr>
                <w:rFonts w:hint="eastAsia"/>
                <w:szCs w:val="21"/>
                <w:vertAlign w:val="superscript"/>
              </w:rPr>
              <w:t>2+</w:t>
            </w:r>
            <w:r>
              <w:rPr>
                <w:rFonts w:hAnsi="宋体" w:hint="eastAsia"/>
                <w:szCs w:val="21"/>
              </w:rPr>
              <w:t>比例（</w:t>
            </w:r>
            <w:r>
              <w:rPr>
                <w:rFonts w:hAnsi="宋体" w:hint="eastAsia"/>
                <w:szCs w:val="21"/>
              </w:rPr>
              <w:t>%</w:t>
            </w:r>
            <w:r>
              <w:rPr>
                <w:rFonts w:hAnsi="宋体" w:hint="eastAsia"/>
                <w:szCs w:val="21"/>
              </w:rPr>
              <w:t>）</w:t>
            </w:r>
            <w:r>
              <w:rPr>
                <w:rFonts w:hAnsi="宋体" w:hint="eastAsia"/>
                <w:szCs w:val="21"/>
                <w:vertAlign w:val="superscript"/>
              </w:rPr>
              <w:t>（④</w:t>
            </w:r>
            <w:r>
              <w:rPr>
                <w:rFonts w:hAnsi="宋体" w:hint="eastAsia"/>
                <w:szCs w:val="21"/>
                <w:vertAlign w:val="superscript"/>
              </w:rPr>
              <w:t>+</w:t>
            </w:r>
            <w:r>
              <w:rPr>
                <w:rFonts w:hAnsi="宋体" w:hint="eastAsia"/>
                <w:szCs w:val="21"/>
                <w:vertAlign w:val="superscript"/>
              </w:rPr>
              <w:t>⑤）</w:t>
            </w:r>
            <w:r>
              <w:rPr>
                <w:rFonts w:hAnsi="宋体" w:hint="eastAsia"/>
                <w:szCs w:val="21"/>
                <w:vertAlign w:val="superscript"/>
              </w:rPr>
              <w:t>/</w:t>
            </w:r>
            <w:r>
              <w:rPr>
                <w:rFonts w:hAnsi="宋体"/>
                <w:szCs w:val="21"/>
                <w:vertAlign w:val="superscript"/>
              </w:rPr>
              <w:t>①</w:t>
            </w:r>
          </w:p>
        </w:tc>
        <w:tc>
          <w:tcPr>
            <w:tcW w:w="901" w:type="dxa"/>
            <w:tcBorders>
              <w:left w:val="single" w:sz="4" w:space="0" w:color="FFFFFF"/>
              <w:right w:val="single" w:sz="4" w:space="0" w:color="FFFFFF"/>
            </w:tcBorders>
            <w:vAlign w:val="center"/>
          </w:tcPr>
          <w:p w:rsidR="00E942F2" w:rsidRDefault="00E942F2">
            <w:pPr>
              <w:jc w:val="center"/>
              <w:rPr>
                <w:szCs w:val="21"/>
              </w:rPr>
            </w:pPr>
            <w:r>
              <w:rPr>
                <w:rFonts w:hAnsi="宋体"/>
                <w:szCs w:val="21"/>
              </w:rPr>
              <w:t>肠食糜中</w:t>
            </w:r>
          </w:p>
          <w:p w:rsidR="00E942F2" w:rsidRDefault="00E942F2">
            <w:pPr>
              <w:jc w:val="center"/>
              <w:rPr>
                <w:rFonts w:hAnsi="宋体" w:hint="eastAsia"/>
                <w:szCs w:val="21"/>
                <w:vertAlign w:val="superscript"/>
              </w:rPr>
            </w:pPr>
            <w:r>
              <w:rPr>
                <w:szCs w:val="21"/>
              </w:rPr>
              <w:t>ZnO</w:t>
            </w:r>
            <w:r>
              <w:rPr>
                <w:rFonts w:hAnsi="宋体"/>
                <w:szCs w:val="21"/>
              </w:rPr>
              <w:t>重量（</w:t>
            </w:r>
            <w:r>
              <w:rPr>
                <w:szCs w:val="21"/>
              </w:rPr>
              <w:t>mg</w:t>
            </w:r>
            <w:r>
              <w:rPr>
                <w:rFonts w:hAnsi="宋体"/>
                <w:szCs w:val="21"/>
              </w:rPr>
              <w:t>）</w:t>
            </w:r>
            <w:r>
              <w:rPr>
                <w:rFonts w:hAnsi="宋体" w:hint="eastAsia"/>
                <w:szCs w:val="21"/>
                <w:vertAlign w:val="superscript"/>
              </w:rPr>
              <w:t>⑥</w:t>
            </w:r>
          </w:p>
        </w:tc>
        <w:tc>
          <w:tcPr>
            <w:tcW w:w="902" w:type="dxa"/>
            <w:tcBorders>
              <w:left w:val="single" w:sz="4" w:space="0" w:color="FFFFFF"/>
              <w:right w:val="single" w:sz="4" w:space="0" w:color="FFFFFF"/>
            </w:tcBorders>
            <w:vAlign w:val="center"/>
          </w:tcPr>
          <w:p w:rsidR="00E942F2" w:rsidRDefault="00E942F2">
            <w:pPr>
              <w:jc w:val="center"/>
              <w:rPr>
                <w:rFonts w:hint="eastAsia"/>
                <w:szCs w:val="21"/>
              </w:rPr>
            </w:pPr>
            <w:r>
              <w:rPr>
                <w:rFonts w:hint="eastAsia"/>
                <w:szCs w:val="21"/>
              </w:rPr>
              <w:t>肠道中氧化锌分子的比例（</w:t>
            </w:r>
            <w:r>
              <w:rPr>
                <w:rFonts w:hint="eastAsia"/>
                <w:szCs w:val="21"/>
              </w:rPr>
              <w:t>%</w:t>
            </w:r>
            <w:r>
              <w:rPr>
                <w:rFonts w:hint="eastAsia"/>
                <w:szCs w:val="21"/>
              </w:rPr>
              <w:t>）</w:t>
            </w:r>
            <w:r>
              <w:rPr>
                <w:rFonts w:hAnsi="宋体" w:hint="eastAsia"/>
                <w:szCs w:val="21"/>
                <w:vertAlign w:val="superscript"/>
              </w:rPr>
              <w:t>⑥</w:t>
            </w:r>
            <w:r>
              <w:rPr>
                <w:rFonts w:hAnsi="宋体" w:hint="eastAsia"/>
                <w:szCs w:val="21"/>
                <w:vertAlign w:val="superscript"/>
              </w:rPr>
              <w:t>*0.76/</w:t>
            </w:r>
            <w:r>
              <w:rPr>
                <w:rFonts w:hAnsi="宋体"/>
                <w:szCs w:val="21"/>
                <w:vertAlign w:val="superscript"/>
              </w:rPr>
              <w:t>①</w:t>
            </w:r>
          </w:p>
        </w:tc>
      </w:tr>
      <w:tr w:rsidR="00E942F2">
        <w:trPr>
          <w:trHeight w:val="179"/>
          <w:jc w:val="center"/>
        </w:trPr>
        <w:tc>
          <w:tcPr>
            <w:tcW w:w="1189" w:type="dxa"/>
            <w:vMerge w:val="restart"/>
            <w:tcBorders>
              <w:left w:val="single" w:sz="4" w:space="0" w:color="FFFFFF"/>
              <w:right w:val="single" w:sz="4" w:space="0" w:color="FFFFFF"/>
            </w:tcBorders>
            <w:vAlign w:val="center"/>
          </w:tcPr>
          <w:p w:rsidR="00E942F2" w:rsidRDefault="00E942F2">
            <w:pPr>
              <w:jc w:val="center"/>
              <w:rPr>
                <w:szCs w:val="21"/>
              </w:rPr>
            </w:pPr>
            <w:r>
              <w:rPr>
                <w:szCs w:val="21"/>
              </w:rPr>
              <w:t>26</w:t>
            </w:r>
            <w:r>
              <w:rPr>
                <w:szCs w:val="21"/>
              </w:rPr>
              <w:t>日龄，饲喂</w:t>
            </w:r>
            <w:r>
              <w:rPr>
                <w:szCs w:val="21"/>
              </w:rPr>
              <w:t>1h</w:t>
            </w:r>
            <w:r>
              <w:rPr>
                <w:szCs w:val="21"/>
              </w:rPr>
              <w:t>后屠宰</w:t>
            </w:r>
          </w:p>
        </w:tc>
        <w:tc>
          <w:tcPr>
            <w:tcW w:w="1082"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A</w:t>
            </w:r>
            <w:r>
              <w:rPr>
                <w:szCs w:val="21"/>
              </w:rPr>
              <w:t>（</w:t>
            </w:r>
            <w:r>
              <w:rPr>
                <w:szCs w:val="21"/>
              </w:rPr>
              <w:t>1980</w:t>
            </w:r>
            <w:r>
              <w:rPr>
                <w:szCs w:val="21"/>
              </w:rPr>
              <w:t>）</w:t>
            </w:r>
          </w:p>
        </w:tc>
        <w:tc>
          <w:tcPr>
            <w:tcW w:w="902"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3.61</w:t>
            </w:r>
          </w:p>
        </w:tc>
        <w:tc>
          <w:tcPr>
            <w:tcW w:w="902"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76.21</w:t>
            </w:r>
          </w:p>
        </w:tc>
        <w:tc>
          <w:tcPr>
            <w:tcW w:w="1443" w:type="dxa"/>
            <w:tcBorders>
              <w:left w:val="single" w:sz="4" w:space="0" w:color="FFFFFF"/>
              <w:bottom w:val="single" w:sz="4" w:space="0" w:color="FFFFFF"/>
              <w:right w:val="single" w:sz="4" w:space="0" w:color="FFFFFF"/>
            </w:tcBorders>
            <w:vAlign w:val="center"/>
          </w:tcPr>
          <w:p w:rsidR="00E942F2" w:rsidRDefault="00E942F2">
            <w:pPr>
              <w:jc w:val="center"/>
            </w:pPr>
            <w:r>
              <w:t>47.0244</w:t>
            </w:r>
          </w:p>
        </w:tc>
        <w:tc>
          <w:tcPr>
            <w:tcW w:w="1262" w:type="dxa"/>
            <w:tcBorders>
              <w:left w:val="single" w:sz="4" w:space="0" w:color="FFFFFF"/>
              <w:bottom w:val="single" w:sz="4" w:space="0" w:color="FFFFFF"/>
              <w:right w:val="single" w:sz="4" w:space="0" w:color="FFFFFF"/>
            </w:tcBorders>
            <w:vAlign w:val="center"/>
          </w:tcPr>
          <w:p w:rsidR="00E942F2" w:rsidRDefault="00E942F2">
            <w:pPr>
              <w:jc w:val="center"/>
            </w:pPr>
            <w:r>
              <w:t>27.3204</w:t>
            </w:r>
          </w:p>
        </w:tc>
        <w:tc>
          <w:tcPr>
            <w:tcW w:w="1082" w:type="dxa"/>
            <w:tcBorders>
              <w:left w:val="single" w:sz="4" w:space="0" w:color="FFFFFF"/>
              <w:bottom w:val="single" w:sz="4" w:space="0" w:color="FFFFFF"/>
              <w:right w:val="single" w:sz="4" w:space="0" w:color="FFFFFF"/>
            </w:tcBorders>
            <w:vAlign w:val="center"/>
          </w:tcPr>
          <w:p w:rsidR="00E942F2" w:rsidRDefault="00E942F2">
            <w:pPr>
              <w:jc w:val="center"/>
            </w:pPr>
            <w:r>
              <w:t>74.34</w:t>
            </w:r>
          </w:p>
        </w:tc>
        <w:tc>
          <w:tcPr>
            <w:tcW w:w="1262" w:type="dxa"/>
            <w:tcBorders>
              <w:left w:val="single" w:sz="4" w:space="0" w:color="FFFFFF"/>
              <w:bottom w:val="single" w:sz="4" w:space="0" w:color="FFFFFF"/>
              <w:right w:val="single" w:sz="4" w:space="0" w:color="FFFFFF"/>
            </w:tcBorders>
            <w:vAlign w:val="center"/>
          </w:tcPr>
          <w:p w:rsidR="00E942F2" w:rsidRDefault="00E942F2">
            <w:pPr>
              <w:jc w:val="center"/>
            </w:pPr>
            <w:r>
              <w:t>97.55</w:t>
            </w:r>
          </w:p>
        </w:tc>
        <w:tc>
          <w:tcPr>
            <w:tcW w:w="1082"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34.34</w:t>
            </w:r>
          </w:p>
        </w:tc>
        <w:tc>
          <w:tcPr>
            <w:tcW w:w="1263"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4.68</w:t>
            </w:r>
          </w:p>
        </w:tc>
        <w:tc>
          <w:tcPr>
            <w:tcW w:w="902" w:type="dxa"/>
            <w:tcBorders>
              <w:left w:val="single" w:sz="4" w:space="0" w:color="FFFFFF"/>
              <w:bottom w:val="single" w:sz="4" w:space="0" w:color="FFFFFF"/>
              <w:right w:val="single" w:sz="4" w:space="0" w:color="FFFFFF"/>
            </w:tcBorders>
            <w:vAlign w:val="center"/>
          </w:tcPr>
          <w:p w:rsidR="00E942F2" w:rsidRDefault="00E942F2">
            <w:pPr>
              <w:jc w:val="center"/>
              <w:rPr>
                <w:rFonts w:hint="eastAsia"/>
                <w:szCs w:val="21"/>
              </w:rPr>
            </w:pPr>
            <w:r>
              <w:rPr>
                <w:szCs w:val="21"/>
              </w:rPr>
              <w:t>51.20</w:t>
            </w:r>
          </w:p>
        </w:tc>
        <w:tc>
          <w:tcPr>
            <w:tcW w:w="901" w:type="dxa"/>
            <w:tcBorders>
              <w:left w:val="single" w:sz="4" w:space="0" w:color="FFFFFF"/>
              <w:bottom w:val="single" w:sz="4" w:space="0" w:color="FFFFFF"/>
              <w:right w:val="single" w:sz="4" w:space="0" w:color="FFFFFF"/>
            </w:tcBorders>
            <w:vAlign w:val="center"/>
          </w:tcPr>
          <w:p w:rsidR="00E942F2" w:rsidRDefault="00E942F2">
            <w:pPr>
              <w:jc w:val="center"/>
              <w:rPr>
                <w:rFonts w:ascii="宋体" w:hAnsi="宋体" w:cs="宋体" w:hint="eastAsia"/>
                <w:kern w:val="0"/>
                <w:sz w:val="24"/>
              </w:rPr>
            </w:pPr>
            <w:r>
              <w:rPr>
                <w:szCs w:val="21"/>
              </w:rPr>
              <w:t>29.79</w:t>
            </w:r>
          </w:p>
        </w:tc>
        <w:tc>
          <w:tcPr>
            <w:tcW w:w="902" w:type="dxa"/>
            <w:tcBorders>
              <w:left w:val="single" w:sz="4" w:space="0" w:color="FFFFFF"/>
              <w:bottom w:val="single" w:sz="4" w:space="0" w:color="FFFFFF"/>
              <w:right w:val="single" w:sz="4" w:space="0" w:color="FFFFFF"/>
            </w:tcBorders>
            <w:vAlign w:val="center"/>
          </w:tcPr>
          <w:p w:rsidR="00E942F2" w:rsidRDefault="00E942F2">
            <w:pPr>
              <w:jc w:val="center"/>
              <w:rPr>
                <w:rFonts w:ascii="宋体" w:hAnsi="宋体" w:cs="宋体"/>
                <w:sz w:val="24"/>
              </w:rPr>
            </w:pPr>
            <w:r>
              <w:rPr>
                <w:rFonts w:hint="eastAsia"/>
              </w:rPr>
              <w:t>29.71</w:t>
            </w:r>
          </w:p>
        </w:tc>
      </w:tr>
      <w:tr w:rsidR="00E942F2">
        <w:trPr>
          <w:trHeight w:val="179"/>
          <w:jc w:val="center"/>
        </w:trPr>
        <w:tc>
          <w:tcPr>
            <w:tcW w:w="1189" w:type="dxa"/>
            <w:vMerge/>
            <w:tcBorders>
              <w:left w:val="single" w:sz="4" w:space="0" w:color="FFFFFF"/>
              <w:right w:val="single" w:sz="4" w:space="0" w:color="FFFFFF"/>
            </w:tcBorders>
            <w:vAlign w:val="center"/>
          </w:tcPr>
          <w:p w:rsidR="00E942F2" w:rsidRDefault="00E942F2">
            <w:pPr>
              <w:jc w:val="center"/>
              <w:rPr>
                <w:szCs w:val="21"/>
              </w:rPr>
            </w:pPr>
          </w:p>
        </w:tc>
        <w:tc>
          <w:tcPr>
            <w:tcW w:w="108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B</w:t>
            </w:r>
            <w:r>
              <w:rPr>
                <w:szCs w:val="21"/>
              </w:rPr>
              <w:t>（</w:t>
            </w:r>
            <w:r>
              <w:rPr>
                <w:szCs w:val="21"/>
              </w:rPr>
              <w:t>2190</w:t>
            </w:r>
            <w:r>
              <w:rPr>
                <w:szCs w:val="21"/>
              </w:rPr>
              <w:t>）</w:t>
            </w:r>
          </w:p>
        </w:tc>
        <w:tc>
          <w:tcPr>
            <w:tcW w:w="90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5.03</w:t>
            </w:r>
          </w:p>
        </w:tc>
        <w:tc>
          <w:tcPr>
            <w:tcW w:w="90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67.19</w:t>
            </w:r>
          </w:p>
        </w:tc>
        <w:tc>
          <w:tcPr>
            <w:tcW w:w="144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47.1388</w:t>
            </w:r>
          </w:p>
        </w:tc>
        <w:tc>
          <w:tcPr>
            <w:tcW w:w="126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18.4792</w:t>
            </w:r>
          </w:p>
        </w:tc>
        <w:tc>
          <w:tcPr>
            <w:tcW w:w="108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65.62</w:t>
            </w:r>
          </w:p>
        </w:tc>
        <w:tc>
          <w:tcPr>
            <w:tcW w:w="126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97.66</w:t>
            </w:r>
          </w:p>
        </w:tc>
        <w:tc>
          <w:tcPr>
            <w:tcW w:w="108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31.46</w:t>
            </w:r>
          </w:p>
        </w:tc>
        <w:tc>
          <w:tcPr>
            <w:tcW w:w="126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4.29</w:t>
            </w:r>
          </w:p>
        </w:tc>
        <w:tc>
          <w:tcPr>
            <w:tcW w:w="90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53.21</w:t>
            </w:r>
          </w:p>
        </w:tc>
        <w:tc>
          <w:tcPr>
            <w:tcW w:w="90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rFonts w:ascii="宋体" w:hAnsi="宋体" w:cs="宋体" w:hint="eastAsia"/>
                <w:kern w:val="0"/>
                <w:sz w:val="24"/>
              </w:rPr>
            </w:pPr>
            <w:r>
              <w:rPr>
                <w:szCs w:val="21"/>
              </w:rPr>
              <w:t>18.67</w:t>
            </w:r>
          </w:p>
        </w:tc>
        <w:tc>
          <w:tcPr>
            <w:tcW w:w="90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rFonts w:ascii="宋体" w:hAnsi="宋体" w:cs="宋体"/>
                <w:sz w:val="24"/>
              </w:rPr>
            </w:pPr>
            <w:r>
              <w:rPr>
                <w:rFonts w:hint="eastAsia"/>
              </w:rPr>
              <w:t>21.12</w:t>
            </w:r>
          </w:p>
        </w:tc>
      </w:tr>
      <w:tr w:rsidR="00E942F2">
        <w:trPr>
          <w:trHeight w:val="187"/>
          <w:jc w:val="center"/>
        </w:trPr>
        <w:tc>
          <w:tcPr>
            <w:tcW w:w="1189" w:type="dxa"/>
            <w:vMerge/>
            <w:tcBorders>
              <w:left w:val="single" w:sz="4" w:space="0" w:color="FFFFFF"/>
              <w:bottom w:val="single" w:sz="4" w:space="0" w:color="FFFFFF"/>
              <w:right w:val="single" w:sz="4" w:space="0" w:color="FFFFFF"/>
            </w:tcBorders>
            <w:vAlign w:val="center"/>
          </w:tcPr>
          <w:p w:rsidR="00E942F2" w:rsidRDefault="00E942F2">
            <w:pPr>
              <w:jc w:val="center"/>
              <w:rPr>
                <w:szCs w:val="21"/>
              </w:rPr>
            </w:pPr>
          </w:p>
        </w:tc>
        <w:tc>
          <w:tcPr>
            <w:tcW w:w="108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C</w:t>
            </w:r>
            <w:r>
              <w:rPr>
                <w:szCs w:val="21"/>
              </w:rPr>
              <w:t>（</w:t>
            </w:r>
            <w:r>
              <w:rPr>
                <w:szCs w:val="21"/>
              </w:rPr>
              <w:t>2420</w:t>
            </w:r>
            <w:r>
              <w:rPr>
                <w:szCs w:val="21"/>
              </w:rPr>
              <w:t>）</w:t>
            </w:r>
          </w:p>
        </w:tc>
        <w:tc>
          <w:tcPr>
            <w:tcW w:w="90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4.39</w:t>
            </w:r>
          </w:p>
        </w:tc>
        <w:tc>
          <w:tcPr>
            <w:tcW w:w="90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73.47</w:t>
            </w:r>
          </w:p>
        </w:tc>
        <w:tc>
          <w:tcPr>
            <w:tcW w:w="144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58.5508</w:t>
            </w:r>
          </w:p>
        </w:tc>
        <w:tc>
          <w:tcPr>
            <w:tcW w:w="126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12.5476</w:t>
            </w:r>
          </w:p>
        </w:tc>
        <w:tc>
          <w:tcPr>
            <w:tcW w:w="108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71.10</w:t>
            </w:r>
          </w:p>
        </w:tc>
        <w:tc>
          <w:tcPr>
            <w:tcW w:w="126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96.77</w:t>
            </w:r>
          </w:p>
        </w:tc>
        <w:tc>
          <w:tcPr>
            <w:tcW w:w="108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31.32</w:t>
            </w:r>
          </w:p>
        </w:tc>
        <w:tc>
          <w:tcPr>
            <w:tcW w:w="126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4.18</w:t>
            </w:r>
          </w:p>
        </w:tc>
        <w:tc>
          <w:tcPr>
            <w:tcW w:w="90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48.32</w:t>
            </w:r>
          </w:p>
        </w:tc>
        <w:tc>
          <w:tcPr>
            <w:tcW w:w="90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rFonts w:ascii="宋体" w:hAnsi="宋体" w:cs="宋体" w:hint="eastAsia"/>
                <w:kern w:val="0"/>
                <w:sz w:val="24"/>
              </w:rPr>
            </w:pPr>
            <w:r>
              <w:rPr>
                <w:szCs w:val="21"/>
              </w:rPr>
              <w:t>11.01</w:t>
            </w:r>
          </w:p>
        </w:tc>
        <w:tc>
          <w:tcPr>
            <w:tcW w:w="90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rFonts w:ascii="宋体" w:hAnsi="宋体" w:cs="宋体"/>
                <w:sz w:val="24"/>
              </w:rPr>
            </w:pPr>
            <w:r>
              <w:rPr>
                <w:rFonts w:hint="eastAsia"/>
              </w:rPr>
              <w:t>11.39</w:t>
            </w:r>
          </w:p>
        </w:tc>
      </w:tr>
      <w:tr w:rsidR="00E942F2">
        <w:trPr>
          <w:trHeight w:val="187"/>
          <w:jc w:val="center"/>
        </w:trPr>
        <w:tc>
          <w:tcPr>
            <w:tcW w:w="1189" w:type="dxa"/>
            <w:tcBorders>
              <w:top w:val="single" w:sz="4" w:space="0" w:color="FFFFFF"/>
              <w:left w:val="single" w:sz="4" w:space="0" w:color="FFFFFF"/>
              <w:right w:val="single" w:sz="4" w:space="0" w:color="FFFFFF"/>
            </w:tcBorders>
            <w:vAlign w:val="center"/>
          </w:tcPr>
          <w:p w:rsidR="00E942F2" w:rsidRDefault="00E942F2">
            <w:pPr>
              <w:jc w:val="center"/>
              <w:rPr>
                <w:szCs w:val="21"/>
              </w:rPr>
            </w:pPr>
            <w:r>
              <w:rPr>
                <w:rFonts w:hint="eastAsia"/>
                <w:szCs w:val="21"/>
              </w:rPr>
              <w:t>平均值</w:t>
            </w:r>
          </w:p>
        </w:tc>
        <w:tc>
          <w:tcPr>
            <w:tcW w:w="1082" w:type="dxa"/>
            <w:tcBorders>
              <w:top w:val="single" w:sz="4" w:space="0" w:color="FFFFFF"/>
              <w:left w:val="single" w:sz="4" w:space="0" w:color="FFFFFF"/>
              <w:right w:val="single" w:sz="4" w:space="0" w:color="FFFFFF"/>
            </w:tcBorders>
            <w:vAlign w:val="center"/>
          </w:tcPr>
          <w:p w:rsidR="00E942F2" w:rsidRDefault="00E942F2">
            <w:pPr>
              <w:jc w:val="center"/>
              <w:rPr>
                <w:szCs w:val="21"/>
              </w:rPr>
            </w:pPr>
            <w:r>
              <w:rPr>
                <w:szCs w:val="21"/>
              </w:rPr>
              <w:t>2196</w:t>
            </w:r>
            <w:r>
              <w:rPr>
                <w:rFonts w:hint="eastAsia"/>
                <w:szCs w:val="21"/>
                <w:u w:val="single"/>
              </w:rPr>
              <w:t>+</w:t>
            </w:r>
            <w:r>
              <w:rPr>
                <w:szCs w:val="21"/>
              </w:rPr>
              <w:t>220</w:t>
            </w:r>
          </w:p>
        </w:tc>
        <w:tc>
          <w:tcPr>
            <w:tcW w:w="902" w:type="dxa"/>
            <w:tcBorders>
              <w:top w:val="single" w:sz="4" w:space="0" w:color="FFFFFF"/>
              <w:left w:val="single" w:sz="4" w:space="0" w:color="FFFFFF"/>
              <w:right w:val="single" w:sz="4" w:space="0" w:color="FFFFFF"/>
            </w:tcBorders>
            <w:vAlign w:val="center"/>
          </w:tcPr>
          <w:p w:rsidR="00E942F2" w:rsidRDefault="00E942F2">
            <w:pPr>
              <w:jc w:val="center"/>
              <w:rPr>
                <w:rFonts w:hint="eastAsia"/>
                <w:szCs w:val="21"/>
              </w:rPr>
            </w:pPr>
            <w:r>
              <w:rPr>
                <w:szCs w:val="21"/>
              </w:rPr>
              <w:t>4.34</w:t>
            </w:r>
            <w:r>
              <w:rPr>
                <w:rFonts w:hint="eastAsia"/>
                <w:szCs w:val="21"/>
                <w:u w:val="single"/>
              </w:rPr>
              <w:t>+</w:t>
            </w:r>
            <w:r>
              <w:rPr>
                <w:rFonts w:hint="eastAsia"/>
                <w:szCs w:val="21"/>
              </w:rPr>
              <w:t>0</w:t>
            </w:r>
            <w:r>
              <w:rPr>
                <w:szCs w:val="21"/>
              </w:rPr>
              <w:t>.711</w:t>
            </w:r>
          </w:p>
        </w:tc>
        <w:tc>
          <w:tcPr>
            <w:tcW w:w="902" w:type="dxa"/>
            <w:tcBorders>
              <w:top w:val="single" w:sz="4" w:space="0" w:color="FFFFFF"/>
              <w:left w:val="single" w:sz="4" w:space="0" w:color="FFFFFF"/>
              <w:right w:val="single" w:sz="4" w:space="0" w:color="FFFFFF"/>
            </w:tcBorders>
            <w:vAlign w:val="center"/>
          </w:tcPr>
          <w:p w:rsidR="00E942F2" w:rsidRDefault="00E942F2">
            <w:pPr>
              <w:jc w:val="center"/>
              <w:rPr>
                <w:szCs w:val="21"/>
                <w:u w:val="single"/>
              </w:rPr>
            </w:pPr>
            <w:r>
              <w:rPr>
                <w:szCs w:val="21"/>
              </w:rPr>
              <w:t>72.29</w:t>
            </w:r>
            <w:r>
              <w:rPr>
                <w:rFonts w:hint="eastAsia"/>
                <w:szCs w:val="21"/>
                <w:u w:val="single"/>
              </w:rPr>
              <w:t>+</w:t>
            </w:r>
            <w:r>
              <w:rPr>
                <w:szCs w:val="21"/>
              </w:rPr>
              <w:t>4.62</w:t>
            </w:r>
          </w:p>
        </w:tc>
        <w:tc>
          <w:tcPr>
            <w:tcW w:w="1443"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50.90</w:t>
            </w:r>
            <w:r>
              <w:rPr>
                <w:rFonts w:hint="eastAsia"/>
                <w:szCs w:val="21"/>
                <w:u w:val="single"/>
              </w:rPr>
              <w:t>+</w:t>
            </w:r>
            <w:r>
              <w:rPr>
                <w:rFonts w:hint="eastAsia"/>
              </w:rPr>
              <w:t xml:space="preserve"> 6.62</w:t>
            </w:r>
          </w:p>
        </w:tc>
        <w:tc>
          <w:tcPr>
            <w:tcW w:w="1262"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19.45</w:t>
            </w:r>
            <w:r>
              <w:rPr>
                <w:rFonts w:hint="eastAsia"/>
                <w:szCs w:val="21"/>
                <w:u w:val="single"/>
              </w:rPr>
              <w:t>+</w:t>
            </w:r>
            <w:r>
              <w:rPr>
                <w:rFonts w:hint="eastAsia"/>
              </w:rPr>
              <w:t xml:space="preserve"> 7.43</w:t>
            </w:r>
          </w:p>
        </w:tc>
        <w:tc>
          <w:tcPr>
            <w:tcW w:w="1082"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70.35</w:t>
            </w:r>
            <w:r>
              <w:rPr>
                <w:rFonts w:hint="eastAsia"/>
                <w:szCs w:val="21"/>
                <w:u w:val="single"/>
              </w:rPr>
              <w:t>+</w:t>
            </w:r>
            <w:r>
              <w:rPr>
                <w:rFonts w:hint="eastAsia"/>
              </w:rPr>
              <w:t>4.41</w:t>
            </w:r>
          </w:p>
        </w:tc>
        <w:tc>
          <w:tcPr>
            <w:tcW w:w="1262"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97.33</w:t>
            </w:r>
            <w:r>
              <w:rPr>
                <w:rFonts w:hint="eastAsia"/>
                <w:szCs w:val="21"/>
                <w:u w:val="single"/>
              </w:rPr>
              <w:t>+</w:t>
            </w:r>
            <w:r>
              <w:rPr>
                <w:rFonts w:hint="eastAsia"/>
              </w:rPr>
              <w:t xml:space="preserve"> 0.49</w:t>
            </w:r>
          </w:p>
        </w:tc>
        <w:tc>
          <w:tcPr>
            <w:tcW w:w="1082" w:type="dxa"/>
            <w:tcBorders>
              <w:top w:val="single" w:sz="4" w:space="0" w:color="FFFFFF"/>
              <w:left w:val="single" w:sz="4" w:space="0" w:color="FFFFFF"/>
              <w:right w:val="single" w:sz="4" w:space="0" w:color="FFFFFF"/>
            </w:tcBorders>
            <w:vAlign w:val="center"/>
          </w:tcPr>
          <w:p w:rsidR="00E942F2" w:rsidRDefault="00E942F2">
            <w:pPr>
              <w:jc w:val="center"/>
              <w:rPr>
                <w:rFonts w:hint="eastAsia"/>
                <w:szCs w:val="21"/>
              </w:rPr>
            </w:pPr>
            <w:r>
              <w:rPr>
                <w:szCs w:val="21"/>
              </w:rPr>
              <w:t>32.37</w:t>
            </w:r>
            <w:r>
              <w:rPr>
                <w:rFonts w:hint="eastAsia"/>
                <w:szCs w:val="21"/>
                <w:u w:val="single"/>
              </w:rPr>
              <w:t>+</w:t>
            </w:r>
            <w:r>
              <w:rPr>
                <w:szCs w:val="21"/>
              </w:rPr>
              <w:t>1.7</w:t>
            </w:r>
            <w:r>
              <w:rPr>
                <w:rFonts w:hint="eastAsia"/>
                <w:szCs w:val="21"/>
              </w:rPr>
              <w:t>1</w:t>
            </w:r>
          </w:p>
        </w:tc>
        <w:tc>
          <w:tcPr>
            <w:tcW w:w="1263"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4.38</w:t>
            </w:r>
            <w:r>
              <w:rPr>
                <w:rFonts w:hint="eastAsia"/>
                <w:szCs w:val="21"/>
                <w:u w:val="single"/>
              </w:rPr>
              <w:t>+</w:t>
            </w:r>
            <w:r>
              <w:rPr>
                <w:rFonts w:hint="eastAsia"/>
              </w:rPr>
              <w:t>0.26</w:t>
            </w:r>
          </w:p>
        </w:tc>
        <w:tc>
          <w:tcPr>
            <w:tcW w:w="902"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50.91</w:t>
            </w:r>
            <w:r>
              <w:rPr>
                <w:rFonts w:hint="eastAsia"/>
                <w:szCs w:val="21"/>
                <w:u w:val="single"/>
              </w:rPr>
              <w:t>+</w:t>
            </w:r>
            <w:r>
              <w:rPr>
                <w:rFonts w:hint="eastAsia"/>
              </w:rPr>
              <w:t>2.46</w:t>
            </w:r>
          </w:p>
        </w:tc>
        <w:tc>
          <w:tcPr>
            <w:tcW w:w="901" w:type="dxa"/>
            <w:tcBorders>
              <w:top w:val="single" w:sz="4" w:space="0" w:color="FFFFFF"/>
              <w:left w:val="single" w:sz="4" w:space="0" w:color="FFFFFF"/>
              <w:right w:val="single" w:sz="4" w:space="0" w:color="FFFFFF"/>
            </w:tcBorders>
            <w:vAlign w:val="center"/>
          </w:tcPr>
          <w:p w:rsidR="00E942F2" w:rsidRDefault="00E942F2">
            <w:pPr>
              <w:jc w:val="center"/>
              <w:rPr>
                <w:rFonts w:hint="eastAsia"/>
              </w:rPr>
            </w:pPr>
            <w:r>
              <w:rPr>
                <w:rFonts w:hint="eastAsia"/>
              </w:rPr>
              <w:t>19.82</w:t>
            </w:r>
            <w:r>
              <w:rPr>
                <w:rFonts w:hint="eastAsia"/>
                <w:szCs w:val="21"/>
                <w:u w:val="single"/>
              </w:rPr>
              <w:t>+</w:t>
            </w:r>
            <w:r>
              <w:rPr>
                <w:rFonts w:hint="eastAsia"/>
              </w:rPr>
              <w:t xml:space="preserve"> 9.44</w:t>
            </w:r>
          </w:p>
        </w:tc>
        <w:tc>
          <w:tcPr>
            <w:tcW w:w="902"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20.74</w:t>
            </w:r>
            <w:r>
              <w:rPr>
                <w:rFonts w:hint="eastAsia"/>
                <w:szCs w:val="21"/>
                <w:u w:val="single"/>
              </w:rPr>
              <w:t>+</w:t>
            </w:r>
            <w:r>
              <w:rPr>
                <w:rFonts w:hint="eastAsia"/>
              </w:rPr>
              <w:t xml:space="preserve"> 9.17</w:t>
            </w:r>
          </w:p>
        </w:tc>
      </w:tr>
      <w:tr w:rsidR="00E942F2">
        <w:trPr>
          <w:trHeight w:val="187"/>
          <w:jc w:val="center"/>
        </w:trPr>
        <w:tc>
          <w:tcPr>
            <w:tcW w:w="1189" w:type="dxa"/>
            <w:vMerge w:val="restart"/>
            <w:tcBorders>
              <w:left w:val="single" w:sz="4" w:space="0" w:color="FFFFFF"/>
              <w:right w:val="single" w:sz="4" w:space="0" w:color="FFFFFF"/>
            </w:tcBorders>
            <w:vAlign w:val="center"/>
          </w:tcPr>
          <w:p w:rsidR="00E942F2" w:rsidRDefault="00E942F2">
            <w:pPr>
              <w:jc w:val="center"/>
              <w:rPr>
                <w:szCs w:val="21"/>
              </w:rPr>
            </w:pPr>
            <w:r>
              <w:rPr>
                <w:szCs w:val="21"/>
              </w:rPr>
              <w:t>26</w:t>
            </w:r>
            <w:r>
              <w:rPr>
                <w:szCs w:val="21"/>
              </w:rPr>
              <w:t>日龄，饲喂</w:t>
            </w:r>
            <w:r>
              <w:rPr>
                <w:szCs w:val="21"/>
              </w:rPr>
              <w:t>4h</w:t>
            </w:r>
            <w:r>
              <w:rPr>
                <w:szCs w:val="21"/>
              </w:rPr>
              <w:t>后屠宰</w:t>
            </w:r>
          </w:p>
        </w:tc>
        <w:tc>
          <w:tcPr>
            <w:tcW w:w="1082"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A</w:t>
            </w:r>
          </w:p>
        </w:tc>
        <w:tc>
          <w:tcPr>
            <w:tcW w:w="902"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4.98</w:t>
            </w:r>
          </w:p>
        </w:tc>
        <w:tc>
          <w:tcPr>
            <w:tcW w:w="902"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71.18</w:t>
            </w:r>
          </w:p>
        </w:tc>
        <w:tc>
          <w:tcPr>
            <w:tcW w:w="1443" w:type="dxa"/>
            <w:tcBorders>
              <w:left w:val="single" w:sz="4" w:space="0" w:color="FFFFFF"/>
              <w:bottom w:val="single" w:sz="4" w:space="0" w:color="FFFFFF"/>
              <w:right w:val="single" w:sz="4" w:space="0" w:color="FFFFFF"/>
            </w:tcBorders>
            <w:vAlign w:val="center"/>
          </w:tcPr>
          <w:p w:rsidR="00E942F2" w:rsidRDefault="00E942F2">
            <w:pPr>
              <w:jc w:val="center"/>
            </w:pPr>
            <w:r>
              <w:t>10.7244</w:t>
            </w:r>
          </w:p>
        </w:tc>
        <w:tc>
          <w:tcPr>
            <w:tcW w:w="1262" w:type="dxa"/>
            <w:tcBorders>
              <w:left w:val="single" w:sz="4" w:space="0" w:color="FFFFFF"/>
              <w:bottom w:val="single" w:sz="4" w:space="0" w:color="FFFFFF"/>
              <w:right w:val="single" w:sz="4" w:space="0" w:color="FFFFFF"/>
            </w:tcBorders>
            <w:vAlign w:val="center"/>
          </w:tcPr>
          <w:p w:rsidR="00E942F2" w:rsidRDefault="00E942F2">
            <w:pPr>
              <w:jc w:val="center"/>
            </w:pPr>
            <w:r>
              <w:t>65.7452</w:t>
            </w:r>
          </w:p>
        </w:tc>
        <w:tc>
          <w:tcPr>
            <w:tcW w:w="1082" w:type="dxa"/>
            <w:tcBorders>
              <w:left w:val="single" w:sz="4" w:space="0" w:color="FFFFFF"/>
              <w:bottom w:val="single" w:sz="4" w:space="0" w:color="FFFFFF"/>
              <w:right w:val="single" w:sz="4" w:space="0" w:color="FFFFFF"/>
            </w:tcBorders>
            <w:vAlign w:val="center"/>
          </w:tcPr>
          <w:p w:rsidR="00E942F2" w:rsidRDefault="00E942F2">
            <w:pPr>
              <w:jc w:val="center"/>
            </w:pPr>
            <w:r>
              <w:t>76.47</w:t>
            </w:r>
          </w:p>
        </w:tc>
        <w:tc>
          <w:tcPr>
            <w:tcW w:w="1262" w:type="dxa"/>
            <w:tcBorders>
              <w:left w:val="single" w:sz="4" w:space="0" w:color="FFFFFF"/>
              <w:bottom w:val="single" w:sz="4" w:space="0" w:color="FFFFFF"/>
              <w:right w:val="single" w:sz="4" w:space="0" w:color="FFFFFF"/>
            </w:tcBorders>
            <w:vAlign w:val="center"/>
          </w:tcPr>
          <w:p w:rsidR="00E942F2" w:rsidRDefault="00E942F2">
            <w:pPr>
              <w:jc w:val="center"/>
            </w:pPr>
            <w:r>
              <w:t>107.43</w:t>
            </w:r>
          </w:p>
        </w:tc>
        <w:tc>
          <w:tcPr>
            <w:tcW w:w="1082"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6.97</w:t>
            </w:r>
          </w:p>
        </w:tc>
        <w:tc>
          <w:tcPr>
            <w:tcW w:w="1263"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39.51</w:t>
            </w:r>
          </w:p>
        </w:tc>
        <w:tc>
          <w:tcPr>
            <w:tcW w:w="902"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65.30</w:t>
            </w:r>
          </w:p>
        </w:tc>
        <w:tc>
          <w:tcPr>
            <w:tcW w:w="901" w:type="dxa"/>
            <w:tcBorders>
              <w:left w:val="single" w:sz="4" w:space="0" w:color="FFFFFF"/>
              <w:bottom w:val="single" w:sz="4" w:space="0" w:color="FFFFFF"/>
              <w:right w:val="single" w:sz="4" w:space="0" w:color="FFFFFF"/>
            </w:tcBorders>
            <w:vAlign w:val="center"/>
          </w:tcPr>
          <w:p w:rsidR="00E942F2" w:rsidRDefault="00E942F2">
            <w:pPr>
              <w:jc w:val="center"/>
              <w:rPr>
                <w:rFonts w:hint="eastAsia"/>
              </w:rPr>
            </w:pPr>
            <w:r>
              <w:rPr>
                <w:szCs w:val="21"/>
              </w:rPr>
              <w:t>34.52</w:t>
            </w:r>
          </w:p>
        </w:tc>
        <w:tc>
          <w:tcPr>
            <w:tcW w:w="902" w:type="dxa"/>
            <w:tcBorders>
              <w:left w:val="single" w:sz="4" w:space="0" w:color="FFFFFF"/>
              <w:bottom w:val="single" w:sz="4" w:space="0" w:color="FFFFFF"/>
              <w:right w:val="single" w:sz="4" w:space="0" w:color="FFFFFF"/>
            </w:tcBorders>
            <w:vAlign w:val="center"/>
          </w:tcPr>
          <w:p w:rsidR="00E942F2" w:rsidRDefault="00E942F2">
            <w:pPr>
              <w:jc w:val="center"/>
              <w:rPr>
                <w:rFonts w:ascii="宋体" w:hAnsi="宋体" w:cs="宋体"/>
                <w:sz w:val="24"/>
              </w:rPr>
            </w:pPr>
            <w:r>
              <w:rPr>
                <w:rFonts w:hint="eastAsia"/>
              </w:rPr>
              <w:t>36.86</w:t>
            </w:r>
          </w:p>
        </w:tc>
      </w:tr>
      <w:tr w:rsidR="00E942F2">
        <w:trPr>
          <w:trHeight w:val="187"/>
          <w:jc w:val="center"/>
        </w:trPr>
        <w:tc>
          <w:tcPr>
            <w:tcW w:w="1189" w:type="dxa"/>
            <w:vMerge/>
            <w:tcBorders>
              <w:left w:val="single" w:sz="4" w:space="0" w:color="FFFFFF"/>
              <w:right w:val="single" w:sz="4" w:space="0" w:color="FFFFFF"/>
            </w:tcBorders>
            <w:vAlign w:val="center"/>
          </w:tcPr>
          <w:p w:rsidR="00E942F2" w:rsidRDefault="00E942F2">
            <w:pPr>
              <w:jc w:val="center"/>
              <w:rPr>
                <w:szCs w:val="21"/>
              </w:rPr>
            </w:pPr>
          </w:p>
        </w:tc>
        <w:tc>
          <w:tcPr>
            <w:tcW w:w="108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B</w:t>
            </w:r>
          </w:p>
        </w:tc>
        <w:tc>
          <w:tcPr>
            <w:tcW w:w="90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3.43</w:t>
            </w:r>
          </w:p>
        </w:tc>
        <w:tc>
          <w:tcPr>
            <w:tcW w:w="90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92.37</w:t>
            </w:r>
          </w:p>
        </w:tc>
        <w:tc>
          <w:tcPr>
            <w:tcW w:w="144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16.4788</w:t>
            </w:r>
          </w:p>
        </w:tc>
        <w:tc>
          <w:tcPr>
            <w:tcW w:w="126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80.7848</w:t>
            </w:r>
          </w:p>
        </w:tc>
        <w:tc>
          <w:tcPr>
            <w:tcW w:w="108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97.26</w:t>
            </w:r>
          </w:p>
        </w:tc>
        <w:tc>
          <w:tcPr>
            <w:tcW w:w="126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105.30</w:t>
            </w:r>
          </w:p>
        </w:tc>
        <w:tc>
          <w:tcPr>
            <w:tcW w:w="108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9.35</w:t>
            </w:r>
          </w:p>
        </w:tc>
        <w:tc>
          <w:tcPr>
            <w:tcW w:w="126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53.06</w:t>
            </w:r>
          </w:p>
        </w:tc>
        <w:tc>
          <w:tcPr>
            <w:tcW w:w="90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67.57</w:t>
            </w:r>
          </w:p>
        </w:tc>
        <w:tc>
          <w:tcPr>
            <w:tcW w:w="90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rFonts w:hint="eastAsia"/>
              </w:rPr>
            </w:pPr>
            <w:r>
              <w:rPr>
                <w:szCs w:val="21"/>
              </w:rPr>
              <w:t>36.48</w:t>
            </w:r>
          </w:p>
        </w:tc>
        <w:tc>
          <w:tcPr>
            <w:tcW w:w="90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rFonts w:ascii="宋体" w:hAnsi="宋体" w:cs="宋体"/>
                <w:sz w:val="24"/>
              </w:rPr>
            </w:pPr>
            <w:r>
              <w:rPr>
                <w:rFonts w:hint="eastAsia"/>
              </w:rPr>
              <w:t>30.01</w:t>
            </w:r>
          </w:p>
        </w:tc>
      </w:tr>
      <w:tr w:rsidR="00E942F2">
        <w:trPr>
          <w:trHeight w:val="187"/>
          <w:jc w:val="center"/>
        </w:trPr>
        <w:tc>
          <w:tcPr>
            <w:tcW w:w="1189" w:type="dxa"/>
            <w:vMerge/>
            <w:tcBorders>
              <w:left w:val="single" w:sz="4" w:space="0" w:color="FFFFFF"/>
              <w:bottom w:val="single" w:sz="4" w:space="0" w:color="FFFFFF"/>
              <w:right w:val="single" w:sz="4" w:space="0" w:color="FFFFFF"/>
            </w:tcBorders>
            <w:vAlign w:val="center"/>
          </w:tcPr>
          <w:p w:rsidR="00E942F2" w:rsidRDefault="00E942F2">
            <w:pPr>
              <w:jc w:val="center"/>
              <w:rPr>
                <w:szCs w:val="21"/>
              </w:rPr>
            </w:pPr>
          </w:p>
        </w:tc>
        <w:tc>
          <w:tcPr>
            <w:tcW w:w="108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C</w:t>
            </w:r>
          </w:p>
        </w:tc>
        <w:tc>
          <w:tcPr>
            <w:tcW w:w="90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5.51</w:t>
            </w:r>
          </w:p>
        </w:tc>
        <w:tc>
          <w:tcPr>
            <w:tcW w:w="90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118.41</w:t>
            </w:r>
          </w:p>
        </w:tc>
        <w:tc>
          <w:tcPr>
            <w:tcW w:w="144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22.73</w:t>
            </w:r>
          </w:p>
        </w:tc>
        <w:tc>
          <w:tcPr>
            <w:tcW w:w="126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98.6608</w:t>
            </w:r>
          </w:p>
        </w:tc>
        <w:tc>
          <w:tcPr>
            <w:tcW w:w="108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121.39</w:t>
            </w:r>
          </w:p>
        </w:tc>
        <w:tc>
          <w:tcPr>
            <w:tcW w:w="126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102.52</w:t>
            </w:r>
          </w:p>
        </w:tc>
        <w:tc>
          <w:tcPr>
            <w:tcW w:w="108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11.33</w:t>
            </w:r>
          </w:p>
        </w:tc>
        <w:tc>
          <w:tcPr>
            <w:tcW w:w="126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64.21</w:t>
            </w:r>
          </w:p>
        </w:tc>
        <w:tc>
          <w:tcPr>
            <w:tcW w:w="90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63.80</w:t>
            </w:r>
          </w:p>
        </w:tc>
        <w:tc>
          <w:tcPr>
            <w:tcW w:w="90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rFonts w:hint="eastAsia"/>
              </w:rPr>
            </w:pPr>
            <w:r>
              <w:rPr>
                <w:szCs w:val="21"/>
              </w:rPr>
              <w:t>45.33</w:t>
            </w:r>
          </w:p>
        </w:tc>
        <w:tc>
          <w:tcPr>
            <w:tcW w:w="90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rFonts w:ascii="宋体" w:hAnsi="宋体" w:cs="宋体"/>
                <w:sz w:val="24"/>
              </w:rPr>
            </w:pPr>
            <w:r>
              <w:rPr>
                <w:rFonts w:hint="eastAsia"/>
              </w:rPr>
              <w:t>29.09</w:t>
            </w:r>
          </w:p>
        </w:tc>
      </w:tr>
      <w:tr w:rsidR="00E942F2">
        <w:trPr>
          <w:trHeight w:val="187"/>
          <w:jc w:val="center"/>
        </w:trPr>
        <w:tc>
          <w:tcPr>
            <w:tcW w:w="1189" w:type="dxa"/>
            <w:tcBorders>
              <w:top w:val="single" w:sz="4" w:space="0" w:color="FFFFFF"/>
              <w:left w:val="single" w:sz="4" w:space="0" w:color="FFFFFF"/>
              <w:right w:val="single" w:sz="4" w:space="0" w:color="FFFFFF"/>
            </w:tcBorders>
            <w:vAlign w:val="center"/>
          </w:tcPr>
          <w:p w:rsidR="00E942F2" w:rsidRDefault="00E942F2">
            <w:pPr>
              <w:jc w:val="center"/>
              <w:rPr>
                <w:szCs w:val="21"/>
              </w:rPr>
            </w:pPr>
            <w:r>
              <w:rPr>
                <w:rFonts w:hint="eastAsia"/>
                <w:szCs w:val="21"/>
              </w:rPr>
              <w:t>平均值</w:t>
            </w:r>
          </w:p>
        </w:tc>
        <w:tc>
          <w:tcPr>
            <w:tcW w:w="1082" w:type="dxa"/>
            <w:tcBorders>
              <w:top w:val="single" w:sz="4" w:space="0" w:color="FFFFFF"/>
              <w:left w:val="single" w:sz="4" w:space="0" w:color="FFFFFF"/>
              <w:right w:val="single" w:sz="4" w:space="0" w:color="FFFFFF"/>
            </w:tcBorders>
            <w:vAlign w:val="center"/>
          </w:tcPr>
          <w:p w:rsidR="00E942F2" w:rsidRDefault="00E942F2">
            <w:pPr>
              <w:jc w:val="center"/>
              <w:rPr>
                <w:szCs w:val="21"/>
              </w:rPr>
            </w:pPr>
          </w:p>
        </w:tc>
        <w:tc>
          <w:tcPr>
            <w:tcW w:w="902" w:type="dxa"/>
            <w:tcBorders>
              <w:top w:val="single" w:sz="4" w:space="0" w:color="FFFFFF"/>
              <w:left w:val="single" w:sz="4" w:space="0" w:color="FFFFFF"/>
              <w:right w:val="single" w:sz="4" w:space="0" w:color="FFFFFF"/>
            </w:tcBorders>
            <w:vAlign w:val="center"/>
          </w:tcPr>
          <w:p w:rsidR="00E942F2" w:rsidRDefault="00E942F2">
            <w:pPr>
              <w:jc w:val="center"/>
              <w:rPr>
                <w:rFonts w:hint="eastAsia"/>
                <w:szCs w:val="21"/>
              </w:rPr>
            </w:pPr>
            <w:r>
              <w:rPr>
                <w:szCs w:val="21"/>
              </w:rPr>
              <w:t>4.64</w:t>
            </w:r>
            <w:r>
              <w:rPr>
                <w:rFonts w:hint="eastAsia"/>
                <w:szCs w:val="21"/>
                <w:u w:val="single"/>
              </w:rPr>
              <w:t>+</w:t>
            </w:r>
            <w:r>
              <w:rPr>
                <w:szCs w:val="21"/>
              </w:rPr>
              <w:t>1.08</w:t>
            </w:r>
          </w:p>
        </w:tc>
        <w:tc>
          <w:tcPr>
            <w:tcW w:w="902" w:type="dxa"/>
            <w:tcBorders>
              <w:top w:val="single" w:sz="4" w:space="0" w:color="FFFFFF"/>
              <w:left w:val="single" w:sz="4" w:space="0" w:color="FFFFFF"/>
              <w:right w:val="single" w:sz="4" w:space="0" w:color="FFFFFF"/>
            </w:tcBorders>
            <w:vAlign w:val="center"/>
          </w:tcPr>
          <w:p w:rsidR="00E942F2" w:rsidRDefault="00E942F2">
            <w:pPr>
              <w:jc w:val="center"/>
              <w:rPr>
                <w:rFonts w:hint="eastAsia"/>
                <w:szCs w:val="21"/>
              </w:rPr>
            </w:pPr>
            <w:r>
              <w:rPr>
                <w:szCs w:val="21"/>
              </w:rPr>
              <w:t>93.98</w:t>
            </w:r>
            <w:r>
              <w:rPr>
                <w:rFonts w:hint="eastAsia"/>
                <w:szCs w:val="21"/>
                <w:u w:val="single"/>
              </w:rPr>
              <w:t>+</w:t>
            </w:r>
            <w:r>
              <w:rPr>
                <w:szCs w:val="21"/>
              </w:rPr>
              <w:t>23.65</w:t>
            </w:r>
          </w:p>
        </w:tc>
        <w:tc>
          <w:tcPr>
            <w:tcW w:w="1443"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16.64</w:t>
            </w:r>
            <w:r>
              <w:rPr>
                <w:rFonts w:hint="eastAsia"/>
                <w:szCs w:val="21"/>
                <w:u w:val="single"/>
              </w:rPr>
              <w:t>+</w:t>
            </w:r>
            <w:r>
              <w:rPr>
                <w:rFonts w:hint="eastAsia"/>
              </w:rPr>
              <w:t xml:space="preserve"> 6.00</w:t>
            </w:r>
          </w:p>
        </w:tc>
        <w:tc>
          <w:tcPr>
            <w:tcW w:w="1262"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81.73</w:t>
            </w:r>
            <w:r>
              <w:rPr>
                <w:rFonts w:hint="eastAsia"/>
                <w:szCs w:val="21"/>
                <w:u w:val="single"/>
              </w:rPr>
              <w:t>+</w:t>
            </w:r>
            <w:r>
              <w:rPr>
                <w:rFonts w:hint="eastAsia"/>
              </w:rPr>
              <w:t xml:space="preserve"> 16.48</w:t>
            </w:r>
          </w:p>
        </w:tc>
        <w:tc>
          <w:tcPr>
            <w:tcW w:w="1082"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98.37</w:t>
            </w:r>
            <w:r>
              <w:rPr>
                <w:rFonts w:hint="eastAsia"/>
                <w:szCs w:val="21"/>
                <w:u w:val="single"/>
              </w:rPr>
              <w:t>+</w:t>
            </w:r>
            <w:r>
              <w:rPr>
                <w:rFonts w:hint="eastAsia"/>
              </w:rPr>
              <w:t xml:space="preserve"> 22.48</w:t>
            </w:r>
          </w:p>
        </w:tc>
        <w:tc>
          <w:tcPr>
            <w:tcW w:w="1262"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105.08</w:t>
            </w:r>
            <w:r>
              <w:rPr>
                <w:rFonts w:hint="eastAsia"/>
                <w:szCs w:val="21"/>
                <w:u w:val="single"/>
              </w:rPr>
              <w:t>+</w:t>
            </w:r>
            <w:r>
              <w:rPr>
                <w:rFonts w:hint="eastAsia"/>
              </w:rPr>
              <w:t xml:space="preserve"> 2.46</w:t>
            </w:r>
          </w:p>
        </w:tc>
        <w:tc>
          <w:tcPr>
            <w:tcW w:w="1082" w:type="dxa"/>
            <w:tcBorders>
              <w:top w:val="single" w:sz="4" w:space="0" w:color="FFFFFF"/>
              <w:left w:val="single" w:sz="4" w:space="0" w:color="FFFFFF"/>
              <w:right w:val="single" w:sz="4" w:space="0" w:color="FFFFFF"/>
            </w:tcBorders>
            <w:vAlign w:val="center"/>
          </w:tcPr>
          <w:p w:rsidR="00E942F2" w:rsidRDefault="00E942F2">
            <w:pPr>
              <w:jc w:val="center"/>
              <w:rPr>
                <w:rFonts w:hint="eastAsia"/>
                <w:szCs w:val="21"/>
              </w:rPr>
            </w:pPr>
            <w:r>
              <w:rPr>
                <w:szCs w:val="21"/>
              </w:rPr>
              <w:t>9.21</w:t>
            </w:r>
            <w:r>
              <w:rPr>
                <w:rFonts w:hint="eastAsia"/>
                <w:szCs w:val="21"/>
                <w:u w:val="single"/>
              </w:rPr>
              <w:t>+</w:t>
            </w:r>
            <w:r>
              <w:rPr>
                <w:szCs w:val="21"/>
              </w:rPr>
              <w:t>2.183</w:t>
            </w:r>
          </w:p>
        </w:tc>
        <w:tc>
          <w:tcPr>
            <w:tcW w:w="1263"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52.26</w:t>
            </w:r>
            <w:r>
              <w:rPr>
                <w:rFonts w:hint="eastAsia"/>
                <w:szCs w:val="21"/>
                <w:u w:val="single"/>
              </w:rPr>
              <w:t>+</w:t>
            </w:r>
            <w:r>
              <w:rPr>
                <w:rFonts w:hint="eastAsia"/>
              </w:rPr>
              <w:t>12.37</w:t>
            </w:r>
          </w:p>
        </w:tc>
        <w:tc>
          <w:tcPr>
            <w:tcW w:w="902"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65.56</w:t>
            </w:r>
            <w:r>
              <w:rPr>
                <w:rFonts w:hint="eastAsia"/>
                <w:szCs w:val="21"/>
                <w:u w:val="single"/>
              </w:rPr>
              <w:t>+</w:t>
            </w:r>
            <w:r>
              <w:rPr>
                <w:rFonts w:hint="eastAsia"/>
              </w:rPr>
              <w:t xml:space="preserve"> 1.90</w:t>
            </w:r>
          </w:p>
        </w:tc>
        <w:tc>
          <w:tcPr>
            <w:tcW w:w="901" w:type="dxa"/>
            <w:tcBorders>
              <w:top w:val="single" w:sz="4" w:space="0" w:color="FFFFFF"/>
              <w:left w:val="single" w:sz="4" w:space="0" w:color="FFFFFF"/>
              <w:right w:val="single" w:sz="4" w:space="0" w:color="FFFFFF"/>
            </w:tcBorders>
            <w:vAlign w:val="center"/>
          </w:tcPr>
          <w:p w:rsidR="00E942F2" w:rsidRDefault="00E942F2">
            <w:pPr>
              <w:jc w:val="center"/>
              <w:rPr>
                <w:rFonts w:hint="eastAsia"/>
              </w:rPr>
            </w:pPr>
            <w:r>
              <w:rPr>
                <w:rFonts w:hint="eastAsia"/>
              </w:rPr>
              <w:t>38.78</w:t>
            </w:r>
            <w:r>
              <w:rPr>
                <w:rFonts w:hint="eastAsia"/>
                <w:szCs w:val="21"/>
                <w:u w:val="single"/>
              </w:rPr>
              <w:t>+</w:t>
            </w:r>
            <w:r>
              <w:rPr>
                <w:rFonts w:hint="eastAsia"/>
              </w:rPr>
              <w:t xml:space="preserve"> 5.76</w:t>
            </w:r>
          </w:p>
        </w:tc>
        <w:tc>
          <w:tcPr>
            <w:tcW w:w="902"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31.99</w:t>
            </w:r>
            <w:r>
              <w:rPr>
                <w:rFonts w:hint="eastAsia"/>
                <w:szCs w:val="21"/>
                <w:u w:val="single"/>
              </w:rPr>
              <w:t>+</w:t>
            </w:r>
            <w:r>
              <w:rPr>
                <w:rFonts w:hint="eastAsia"/>
              </w:rPr>
              <w:t xml:space="preserve"> 4.25</w:t>
            </w:r>
          </w:p>
        </w:tc>
      </w:tr>
      <w:tr w:rsidR="00E942F2">
        <w:trPr>
          <w:trHeight w:val="187"/>
          <w:jc w:val="center"/>
        </w:trPr>
        <w:tc>
          <w:tcPr>
            <w:tcW w:w="1189" w:type="dxa"/>
            <w:vMerge w:val="restart"/>
            <w:tcBorders>
              <w:left w:val="single" w:sz="4" w:space="0" w:color="FFFFFF"/>
              <w:right w:val="single" w:sz="4" w:space="0" w:color="FFFFFF"/>
            </w:tcBorders>
            <w:vAlign w:val="center"/>
          </w:tcPr>
          <w:p w:rsidR="00E942F2" w:rsidRDefault="00E942F2">
            <w:pPr>
              <w:jc w:val="center"/>
              <w:rPr>
                <w:szCs w:val="21"/>
              </w:rPr>
            </w:pPr>
            <w:r>
              <w:rPr>
                <w:szCs w:val="21"/>
              </w:rPr>
              <w:t>37</w:t>
            </w:r>
            <w:r>
              <w:rPr>
                <w:szCs w:val="21"/>
              </w:rPr>
              <w:t>日龄，饲喂</w:t>
            </w:r>
            <w:r>
              <w:rPr>
                <w:szCs w:val="21"/>
              </w:rPr>
              <w:t>1h</w:t>
            </w:r>
            <w:r>
              <w:rPr>
                <w:szCs w:val="21"/>
              </w:rPr>
              <w:t>后屠宰</w:t>
            </w:r>
          </w:p>
        </w:tc>
        <w:tc>
          <w:tcPr>
            <w:tcW w:w="1082"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A</w:t>
            </w:r>
          </w:p>
        </w:tc>
        <w:tc>
          <w:tcPr>
            <w:tcW w:w="902"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4.27</w:t>
            </w:r>
          </w:p>
        </w:tc>
        <w:tc>
          <w:tcPr>
            <w:tcW w:w="902"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225.92</w:t>
            </w:r>
          </w:p>
        </w:tc>
        <w:tc>
          <w:tcPr>
            <w:tcW w:w="1443" w:type="dxa"/>
            <w:tcBorders>
              <w:left w:val="single" w:sz="4" w:space="0" w:color="FFFFFF"/>
              <w:bottom w:val="single" w:sz="4" w:space="0" w:color="FFFFFF"/>
              <w:right w:val="single" w:sz="4" w:space="0" w:color="FFFFFF"/>
            </w:tcBorders>
            <w:vAlign w:val="center"/>
          </w:tcPr>
          <w:p w:rsidR="00E942F2" w:rsidRDefault="00E942F2">
            <w:pPr>
              <w:jc w:val="center"/>
            </w:pPr>
            <w:r>
              <w:t>172.57</w:t>
            </w:r>
          </w:p>
        </w:tc>
        <w:tc>
          <w:tcPr>
            <w:tcW w:w="1262" w:type="dxa"/>
            <w:tcBorders>
              <w:left w:val="single" w:sz="4" w:space="0" w:color="FFFFFF"/>
              <w:bottom w:val="single" w:sz="4" w:space="0" w:color="FFFFFF"/>
              <w:right w:val="single" w:sz="4" w:space="0" w:color="FFFFFF"/>
            </w:tcBorders>
            <w:vAlign w:val="center"/>
          </w:tcPr>
          <w:p w:rsidR="00E942F2" w:rsidRDefault="00E942F2">
            <w:pPr>
              <w:jc w:val="center"/>
            </w:pPr>
            <w:r>
              <w:t>48.9804</w:t>
            </w:r>
          </w:p>
        </w:tc>
        <w:tc>
          <w:tcPr>
            <w:tcW w:w="1082" w:type="dxa"/>
            <w:tcBorders>
              <w:left w:val="single" w:sz="4" w:space="0" w:color="FFFFFF"/>
              <w:bottom w:val="single" w:sz="4" w:space="0" w:color="FFFFFF"/>
              <w:right w:val="single" w:sz="4" w:space="0" w:color="FFFFFF"/>
            </w:tcBorders>
            <w:vAlign w:val="center"/>
          </w:tcPr>
          <w:p w:rsidR="00E942F2" w:rsidRDefault="00E942F2">
            <w:pPr>
              <w:jc w:val="center"/>
            </w:pPr>
            <w:r>
              <w:t>221.55</w:t>
            </w:r>
          </w:p>
        </w:tc>
        <w:tc>
          <w:tcPr>
            <w:tcW w:w="1262" w:type="dxa"/>
            <w:tcBorders>
              <w:left w:val="single" w:sz="4" w:space="0" w:color="FFFFFF"/>
              <w:bottom w:val="single" w:sz="4" w:space="0" w:color="FFFFFF"/>
              <w:right w:val="single" w:sz="4" w:space="0" w:color="FFFFFF"/>
            </w:tcBorders>
            <w:vAlign w:val="center"/>
          </w:tcPr>
          <w:p w:rsidR="00E942F2" w:rsidRDefault="00E942F2">
            <w:pPr>
              <w:jc w:val="center"/>
            </w:pPr>
            <w:r>
              <w:t>98.07</w:t>
            </w:r>
          </w:p>
        </w:tc>
        <w:tc>
          <w:tcPr>
            <w:tcW w:w="1082"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116.33</w:t>
            </w:r>
          </w:p>
        </w:tc>
        <w:tc>
          <w:tcPr>
            <w:tcW w:w="1263"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22.16</w:t>
            </w:r>
          </w:p>
        </w:tc>
        <w:tc>
          <w:tcPr>
            <w:tcW w:w="902"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61.30</w:t>
            </w:r>
          </w:p>
        </w:tc>
        <w:tc>
          <w:tcPr>
            <w:tcW w:w="901" w:type="dxa"/>
            <w:tcBorders>
              <w:left w:val="single" w:sz="4" w:space="0" w:color="FFFFFF"/>
              <w:bottom w:val="single" w:sz="4" w:space="0" w:color="FFFFFF"/>
              <w:right w:val="single" w:sz="4" w:space="0" w:color="FFFFFF"/>
            </w:tcBorders>
            <w:vAlign w:val="center"/>
          </w:tcPr>
          <w:p w:rsidR="00E942F2" w:rsidRDefault="00E942F2">
            <w:pPr>
              <w:jc w:val="center"/>
              <w:rPr>
                <w:rFonts w:hint="eastAsia"/>
              </w:rPr>
            </w:pPr>
            <w:r>
              <w:rPr>
                <w:szCs w:val="21"/>
              </w:rPr>
              <w:t>35.29</w:t>
            </w:r>
          </w:p>
        </w:tc>
        <w:tc>
          <w:tcPr>
            <w:tcW w:w="902" w:type="dxa"/>
            <w:tcBorders>
              <w:left w:val="single" w:sz="4" w:space="0" w:color="FFFFFF"/>
              <w:bottom w:val="single" w:sz="4" w:space="0" w:color="FFFFFF"/>
              <w:right w:val="single" w:sz="4" w:space="0" w:color="FFFFFF"/>
            </w:tcBorders>
            <w:vAlign w:val="center"/>
          </w:tcPr>
          <w:p w:rsidR="00E942F2" w:rsidRDefault="00E942F2">
            <w:pPr>
              <w:jc w:val="center"/>
              <w:rPr>
                <w:rFonts w:ascii="宋体" w:hAnsi="宋体" w:cs="宋体"/>
                <w:sz w:val="24"/>
              </w:rPr>
            </w:pPr>
            <w:r>
              <w:rPr>
                <w:rFonts w:hint="eastAsia"/>
              </w:rPr>
              <w:t>11.87</w:t>
            </w:r>
          </w:p>
        </w:tc>
      </w:tr>
      <w:tr w:rsidR="00E942F2">
        <w:trPr>
          <w:trHeight w:val="187"/>
          <w:jc w:val="center"/>
        </w:trPr>
        <w:tc>
          <w:tcPr>
            <w:tcW w:w="1189" w:type="dxa"/>
            <w:vMerge/>
            <w:tcBorders>
              <w:left w:val="single" w:sz="4" w:space="0" w:color="FFFFFF"/>
              <w:right w:val="single" w:sz="4" w:space="0" w:color="FFFFFF"/>
            </w:tcBorders>
            <w:vAlign w:val="center"/>
          </w:tcPr>
          <w:p w:rsidR="00E942F2" w:rsidRDefault="00E942F2">
            <w:pPr>
              <w:jc w:val="center"/>
              <w:rPr>
                <w:szCs w:val="21"/>
              </w:rPr>
            </w:pPr>
          </w:p>
        </w:tc>
        <w:tc>
          <w:tcPr>
            <w:tcW w:w="108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B</w:t>
            </w:r>
          </w:p>
        </w:tc>
        <w:tc>
          <w:tcPr>
            <w:tcW w:w="90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4.96</w:t>
            </w:r>
          </w:p>
        </w:tc>
        <w:tc>
          <w:tcPr>
            <w:tcW w:w="90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198.59</w:t>
            </w:r>
          </w:p>
        </w:tc>
        <w:tc>
          <w:tcPr>
            <w:tcW w:w="144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161.5996</w:t>
            </w:r>
          </w:p>
        </w:tc>
        <w:tc>
          <w:tcPr>
            <w:tcW w:w="126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33.0308</w:t>
            </w:r>
          </w:p>
        </w:tc>
        <w:tc>
          <w:tcPr>
            <w:tcW w:w="108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194.63</w:t>
            </w:r>
          </w:p>
        </w:tc>
        <w:tc>
          <w:tcPr>
            <w:tcW w:w="126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9</w:t>
            </w:r>
            <w:r>
              <w:rPr>
                <w:rFonts w:hint="eastAsia"/>
              </w:rPr>
              <w:t>9</w:t>
            </w:r>
            <w:r>
              <w:t>.01</w:t>
            </w:r>
          </w:p>
        </w:tc>
        <w:tc>
          <w:tcPr>
            <w:tcW w:w="108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100.26</w:t>
            </w:r>
          </w:p>
        </w:tc>
        <w:tc>
          <w:tcPr>
            <w:tcW w:w="126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19.10</w:t>
            </w:r>
          </w:p>
        </w:tc>
        <w:tc>
          <w:tcPr>
            <w:tcW w:w="90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60.10</w:t>
            </w:r>
          </w:p>
        </w:tc>
        <w:tc>
          <w:tcPr>
            <w:tcW w:w="90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rFonts w:hint="eastAsia"/>
              </w:rPr>
            </w:pPr>
            <w:r>
              <w:rPr>
                <w:szCs w:val="21"/>
              </w:rPr>
              <w:t>18.33</w:t>
            </w:r>
          </w:p>
        </w:tc>
        <w:tc>
          <w:tcPr>
            <w:tcW w:w="90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rFonts w:ascii="宋体" w:hAnsi="宋体" w:cs="宋体"/>
                <w:sz w:val="24"/>
              </w:rPr>
            </w:pPr>
            <w:r>
              <w:rPr>
                <w:rFonts w:hint="eastAsia"/>
              </w:rPr>
              <w:t>7.01</w:t>
            </w:r>
          </w:p>
        </w:tc>
      </w:tr>
      <w:tr w:rsidR="00E942F2">
        <w:trPr>
          <w:trHeight w:val="187"/>
          <w:jc w:val="center"/>
        </w:trPr>
        <w:tc>
          <w:tcPr>
            <w:tcW w:w="1189" w:type="dxa"/>
            <w:vMerge/>
            <w:tcBorders>
              <w:left w:val="single" w:sz="4" w:space="0" w:color="FFFFFF"/>
              <w:bottom w:val="single" w:sz="4" w:space="0" w:color="FFFFFF"/>
              <w:right w:val="single" w:sz="4" w:space="0" w:color="FFFFFF"/>
            </w:tcBorders>
            <w:vAlign w:val="center"/>
          </w:tcPr>
          <w:p w:rsidR="00E942F2" w:rsidRDefault="00E942F2">
            <w:pPr>
              <w:jc w:val="center"/>
              <w:rPr>
                <w:szCs w:val="21"/>
              </w:rPr>
            </w:pPr>
          </w:p>
        </w:tc>
        <w:tc>
          <w:tcPr>
            <w:tcW w:w="108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C</w:t>
            </w:r>
          </w:p>
        </w:tc>
        <w:tc>
          <w:tcPr>
            <w:tcW w:w="90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4.40</w:t>
            </w:r>
          </w:p>
        </w:tc>
        <w:tc>
          <w:tcPr>
            <w:tcW w:w="90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306.93</w:t>
            </w:r>
          </w:p>
        </w:tc>
        <w:tc>
          <w:tcPr>
            <w:tcW w:w="144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191.6588</w:t>
            </w:r>
          </w:p>
        </w:tc>
        <w:tc>
          <w:tcPr>
            <w:tcW w:w="126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109.1576</w:t>
            </w:r>
          </w:p>
        </w:tc>
        <w:tc>
          <w:tcPr>
            <w:tcW w:w="108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300.82</w:t>
            </w:r>
          </w:p>
        </w:tc>
        <w:tc>
          <w:tcPr>
            <w:tcW w:w="126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98.01</w:t>
            </w:r>
          </w:p>
        </w:tc>
        <w:tc>
          <w:tcPr>
            <w:tcW w:w="108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155.08</w:t>
            </w:r>
          </w:p>
        </w:tc>
        <w:tc>
          <w:tcPr>
            <w:tcW w:w="126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29.54</w:t>
            </w:r>
          </w:p>
        </w:tc>
        <w:tc>
          <w:tcPr>
            <w:tcW w:w="90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60.15</w:t>
            </w:r>
          </w:p>
        </w:tc>
        <w:tc>
          <w:tcPr>
            <w:tcW w:w="90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rFonts w:hint="eastAsia"/>
              </w:rPr>
            </w:pPr>
            <w:r>
              <w:rPr>
                <w:szCs w:val="21"/>
              </w:rPr>
              <w:t>104.76</w:t>
            </w:r>
          </w:p>
        </w:tc>
        <w:tc>
          <w:tcPr>
            <w:tcW w:w="90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rFonts w:ascii="宋体" w:hAnsi="宋体" w:cs="宋体"/>
                <w:sz w:val="24"/>
              </w:rPr>
            </w:pPr>
            <w:r>
              <w:rPr>
                <w:rFonts w:hint="eastAsia"/>
              </w:rPr>
              <w:t>25.94</w:t>
            </w:r>
          </w:p>
        </w:tc>
      </w:tr>
      <w:tr w:rsidR="00E942F2">
        <w:trPr>
          <w:trHeight w:val="187"/>
          <w:jc w:val="center"/>
        </w:trPr>
        <w:tc>
          <w:tcPr>
            <w:tcW w:w="1189" w:type="dxa"/>
            <w:tcBorders>
              <w:top w:val="single" w:sz="4" w:space="0" w:color="FFFFFF"/>
              <w:left w:val="single" w:sz="4" w:space="0" w:color="FFFFFF"/>
              <w:right w:val="single" w:sz="4" w:space="0" w:color="FFFFFF"/>
            </w:tcBorders>
            <w:vAlign w:val="center"/>
          </w:tcPr>
          <w:p w:rsidR="00E942F2" w:rsidRDefault="00E942F2">
            <w:pPr>
              <w:jc w:val="center"/>
              <w:rPr>
                <w:szCs w:val="21"/>
              </w:rPr>
            </w:pPr>
            <w:r>
              <w:rPr>
                <w:rFonts w:hint="eastAsia"/>
                <w:szCs w:val="21"/>
              </w:rPr>
              <w:t>平均值</w:t>
            </w:r>
          </w:p>
        </w:tc>
        <w:tc>
          <w:tcPr>
            <w:tcW w:w="1082" w:type="dxa"/>
            <w:tcBorders>
              <w:top w:val="single" w:sz="4" w:space="0" w:color="FFFFFF"/>
              <w:left w:val="single" w:sz="4" w:space="0" w:color="FFFFFF"/>
              <w:right w:val="single" w:sz="4" w:space="0" w:color="FFFFFF"/>
            </w:tcBorders>
            <w:vAlign w:val="center"/>
          </w:tcPr>
          <w:p w:rsidR="00E942F2" w:rsidRDefault="00E942F2">
            <w:pPr>
              <w:jc w:val="center"/>
              <w:rPr>
                <w:szCs w:val="21"/>
              </w:rPr>
            </w:pPr>
          </w:p>
        </w:tc>
        <w:tc>
          <w:tcPr>
            <w:tcW w:w="902" w:type="dxa"/>
            <w:tcBorders>
              <w:top w:val="single" w:sz="4" w:space="0" w:color="FFFFFF"/>
              <w:left w:val="single" w:sz="4" w:space="0" w:color="FFFFFF"/>
              <w:right w:val="single" w:sz="4" w:space="0" w:color="FFFFFF"/>
            </w:tcBorders>
            <w:vAlign w:val="center"/>
          </w:tcPr>
          <w:p w:rsidR="00E942F2" w:rsidRDefault="00E942F2">
            <w:pPr>
              <w:jc w:val="center"/>
              <w:rPr>
                <w:rFonts w:hint="eastAsia"/>
                <w:szCs w:val="21"/>
              </w:rPr>
            </w:pPr>
            <w:r>
              <w:rPr>
                <w:szCs w:val="21"/>
              </w:rPr>
              <w:t>4.54</w:t>
            </w:r>
            <w:r>
              <w:rPr>
                <w:rFonts w:hint="eastAsia"/>
                <w:szCs w:val="21"/>
                <w:u w:val="single"/>
              </w:rPr>
              <w:t>+</w:t>
            </w:r>
            <w:r>
              <w:rPr>
                <w:rFonts w:hint="eastAsia"/>
                <w:szCs w:val="21"/>
              </w:rPr>
              <w:t>0</w:t>
            </w:r>
            <w:r>
              <w:rPr>
                <w:szCs w:val="21"/>
              </w:rPr>
              <w:t>.366</w:t>
            </w:r>
          </w:p>
        </w:tc>
        <w:tc>
          <w:tcPr>
            <w:tcW w:w="902" w:type="dxa"/>
            <w:tcBorders>
              <w:top w:val="single" w:sz="4" w:space="0" w:color="FFFFFF"/>
              <w:left w:val="single" w:sz="4" w:space="0" w:color="FFFFFF"/>
              <w:right w:val="single" w:sz="4" w:space="0" w:color="FFFFFF"/>
            </w:tcBorders>
            <w:vAlign w:val="center"/>
          </w:tcPr>
          <w:p w:rsidR="00E942F2" w:rsidRDefault="00E942F2">
            <w:pPr>
              <w:jc w:val="center"/>
              <w:rPr>
                <w:rFonts w:hint="eastAsia"/>
                <w:szCs w:val="21"/>
              </w:rPr>
            </w:pPr>
            <w:r>
              <w:rPr>
                <w:szCs w:val="21"/>
              </w:rPr>
              <w:t>243.81</w:t>
            </w:r>
            <w:r>
              <w:rPr>
                <w:rFonts w:hint="eastAsia"/>
                <w:szCs w:val="21"/>
                <w:u w:val="single"/>
              </w:rPr>
              <w:t>+</w:t>
            </w:r>
            <w:r>
              <w:rPr>
                <w:szCs w:val="21"/>
              </w:rPr>
              <w:t>56.34</w:t>
            </w:r>
          </w:p>
        </w:tc>
        <w:tc>
          <w:tcPr>
            <w:tcW w:w="1443"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175.28</w:t>
            </w:r>
            <w:r>
              <w:rPr>
                <w:rFonts w:hint="eastAsia"/>
                <w:szCs w:val="21"/>
                <w:u w:val="single"/>
              </w:rPr>
              <w:t>+</w:t>
            </w:r>
            <w:r>
              <w:rPr>
                <w:rFonts w:hint="eastAsia"/>
              </w:rPr>
              <w:t>15.21</w:t>
            </w:r>
          </w:p>
        </w:tc>
        <w:tc>
          <w:tcPr>
            <w:tcW w:w="1262"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63.72</w:t>
            </w:r>
            <w:r>
              <w:rPr>
                <w:rFonts w:hint="eastAsia"/>
                <w:szCs w:val="21"/>
                <w:u w:val="single"/>
              </w:rPr>
              <w:t>+</w:t>
            </w:r>
            <w:r>
              <w:rPr>
                <w:rFonts w:hint="eastAsia"/>
              </w:rPr>
              <w:t xml:space="preserve"> 40.15</w:t>
            </w:r>
          </w:p>
        </w:tc>
        <w:tc>
          <w:tcPr>
            <w:tcW w:w="1082"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239.00</w:t>
            </w:r>
            <w:r>
              <w:rPr>
                <w:rFonts w:hint="eastAsia"/>
                <w:szCs w:val="21"/>
                <w:u w:val="single"/>
              </w:rPr>
              <w:t>+</w:t>
            </w:r>
            <w:r>
              <w:rPr>
                <w:rFonts w:hint="eastAsia"/>
              </w:rPr>
              <w:t xml:space="preserve"> 5.20</w:t>
            </w:r>
          </w:p>
        </w:tc>
        <w:tc>
          <w:tcPr>
            <w:tcW w:w="1262"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98.36</w:t>
            </w:r>
            <w:r>
              <w:rPr>
                <w:rFonts w:hint="eastAsia"/>
                <w:szCs w:val="21"/>
                <w:u w:val="single"/>
              </w:rPr>
              <w:t>+</w:t>
            </w:r>
            <w:r>
              <w:rPr>
                <w:rFonts w:hint="eastAsia"/>
              </w:rPr>
              <w:t xml:space="preserve"> 0.56</w:t>
            </w:r>
          </w:p>
        </w:tc>
        <w:tc>
          <w:tcPr>
            <w:tcW w:w="1082" w:type="dxa"/>
            <w:tcBorders>
              <w:top w:val="single" w:sz="4" w:space="0" w:color="FFFFFF"/>
              <w:left w:val="single" w:sz="4" w:space="0" w:color="FFFFFF"/>
              <w:right w:val="single" w:sz="4" w:space="0" w:color="FFFFFF"/>
            </w:tcBorders>
            <w:vAlign w:val="center"/>
          </w:tcPr>
          <w:p w:rsidR="00E942F2" w:rsidRDefault="00E942F2">
            <w:pPr>
              <w:jc w:val="center"/>
              <w:rPr>
                <w:rFonts w:hint="eastAsia"/>
                <w:szCs w:val="21"/>
              </w:rPr>
            </w:pPr>
            <w:r>
              <w:rPr>
                <w:szCs w:val="21"/>
              </w:rPr>
              <w:t>123.89</w:t>
            </w:r>
            <w:r>
              <w:rPr>
                <w:rFonts w:hint="eastAsia"/>
                <w:szCs w:val="21"/>
                <w:u w:val="single"/>
              </w:rPr>
              <w:t>+</w:t>
            </w:r>
            <w:r>
              <w:rPr>
                <w:szCs w:val="21"/>
              </w:rPr>
              <w:t>28.18</w:t>
            </w:r>
          </w:p>
        </w:tc>
        <w:tc>
          <w:tcPr>
            <w:tcW w:w="1263"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23.60</w:t>
            </w:r>
            <w:r>
              <w:rPr>
                <w:rFonts w:hint="eastAsia"/>
                <w:szCs w:val="21"/>
                <w:u w:val="single"/>
              </w:rPr>
              <w:t>+</w:t>
            </w:r>
            <w:r>
              <w:rPr>
                <w:rFonts w:hint="eastAsia"/>
              </w:rPr>
              <w:t>5.37</w:t>
            </w:r>
          </w:p>
        </w:tc>
        <w:tc>
          <w:tcPr>
            <w:tcW w:w="902"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60.52</w:t>
            </w:r>
            <w:r>
              <w:rPr>
                <w:rFonts w:hint="eastAsia"/>
                <w:szCs w:val="21"/>
                <w:u w:val="single"/>
              </w:rPr>
              <w:t>+</w:t>
            </w:r>
            <w:r>
              <w:rPr>
                <w:rFonts w:hint="eastAsia"/>
              </w:rPr>
              <w:t xml:space="preserve"> 0.68</w:t>
            </w:r>
          </w:p>
        </w:tc>
        <w:tc>
          <w:tcPr>
            <w:tcW w:w="901" w:type="dxa"/>
            <w:tcBorders>
              <w:top w:val="single" w:sz="4" w:space="0" w:color="FFFFFF"/>
              <w:left w:val="single" w:sz="4" w:space="0" w:color="FFFFFF"/>
              <w:right w:val="single" w:sz="4" w:space="0" w:color="FFFFFF"/>
            </w:tcBorders>
            <w:vAlign w:val="center"/>
          </w:tcPr>
          <w:p w:rsidR="00E942F2" w:rsidRDefault="00E942F2">
            <w:pPr>
              <w:jc w:val="center"/>
              <w:rPr>
                <w:rFonts w:hint="eastAsia"/>
              </w:rPr>
            </w:pPr>
            <w:r>
              <w:rPr>
                <w:rFonts w:hint="eastAsia"/>
              </w:rPr>
              <w:t>52.79</w:t>
            </w:r>
            <w:r>
              <w:rPr>
                <w:rFonts w:hint="eastAsia"/>
                <w:szCs w:val="21"/>
                <w:u w:val="single"/>
              </w:rPr>
              <w:t>+</w:t>
            </w:r>
            <w:r>
              <w:rPr>
                <w:rFonts w:hint="eastAsia"/>
              </w:rPr>
              <w:t xml:space="preserve"> 45.80</w:t>
            </w:r>
          </w:p>
        </w:tc>
        <w:tc>
          <w:tcPr>
            <w:tcW w:w="902"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14.94</w:t>
            </w:r>
            <w:r>
              <w:rPr>
                <w:rFonts w:hint="eastAsia"/>
                <w:szCs w:val="21"/>
                <w:u w:val="single"/>
              </w:rPr>
              <w:t>+</w:t>
            </w:r>
            <w:r>
              <w:rPr>
                <w:rFonts w:hint="eastAsia"/>
              </w:rPr>
              <w:t xml:space="preserve"> 9.83</w:t>
            </w:r>
          </w:p>
        </w:tc>
      </w:tr>
      <w:tr w:rsidR="00E942F2">
        <w:trPr>
          <w:trHeight w:val="187"/>
          <w:jc w:val="center"/>
        </w:trPr>
        <w:tc>
          <w:tcPr>
            <w:tcW w:w="1189" w:type="dxa"/>
            <w:vMerge w:val="restart"/>
            <w:tcBorders>
              <w:left w:val="single" w:sz="4" w:space="0" w:color="FFFFFF"/>
              <w:right w:val="single" w:sz="4" w:space="0" w:color="FFFFFF"/>
            </w:tcBorders>
            <w:vAlign w:val="center"/>
          </w:tcPr>
          <w:p w:rsidR="00E942F2" w:rsidRDefault="00E942F2">
            <w:pPr>
              <w:jc w:val="center"/>
              <w:rPr>
                <w:szCs w:val="21"/>
              </w:rPr>
            </w:pPr>
            <w:r>
              <w:rPr>
                <w:szCs w:val="21"/>
              </w:rPr>
              <w:t>37</w:t>
            </w:r>
            <w:r>
              <w:rPr>
                <w:szCs w:val="21"/>
              </w:rPr>
              <w:t>日龄，饲喂</w:t>
            </w:r>
            <w:r>
              <w:rPr>
                <w:szCs w:val="21"/>
              </w:rPr>
              <w:t>4h</w:t>
            </w:r>
            <w:r>
              <w:rPr>
                <w:szCs w:val="21"/>
              </w:rPr>
              <w:t>后屠宰</w:t>
            </w:r>
          </w:p>
        </w:tc>
        <w:tc>
          <w:tcPr>
            <w:tcW w:w="1082"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A</w:t>
            </w:r>
          </w:p>
        </w:tc>
        <w:tc>
          <w:tcPr>
            <w:tcW w:w="902"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3.88</w:t>
            </w:r>
          </w:p>
        </w:tc>
        <w:tc>
          <w:tcPr>
            <w:tcW w:w="902"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207.96</w:t>
            </w:r>
          </w:p>
        </w:tc>
        <w:tc>
          <w:tcPr>
            <w:tcW w:w="1443" w:type="dxa"/>
            <w:tcBorders>
              <w:left w:val="single" w:sz="4" w:space="0" w:color="FFFFFF"/>
              <w:bottom w:val="single" w:sz="4" w:space="0" w:color="FFFFFF"/>
              <w:right w:val="single" w:sz="4" w:space="0" w:color="FFFFFF"/>
            </w:tcBorders>
            <w:vAlign w:val="center"/>
          </w:tcPr>
          <w:p w:rsidR="00E942F2" w:rsidRDefault="00E942F2">
            <w:pPr>
              <w:jc w:val="center"/>
            </w:pPr>
            <w:r>
              <w:t>32.6588</w:t>
            </w:r>
          </w:p>
        </w:tc>
        <w:tc>
          <w:tcPr>
            <w:tcW w:w="1262" w:type="dxa"/>
            <w:tcBorders>
              <w:left w:val="single" w:sz="4" w:space="0" w:color="FFFFFF"/>
              <w:bottom w:val="single" w:sz="4" w:space="0" w:color="FFFFFF"/>
              <w:right w:val="single" w:sz="4" w:space="0" w:color="FFFFFF"/>
            </w:tcBorders>
            <w:vAlign w:val="center"/>
          </w:tcPr>
          <w:p w:rsidR="00E942F2" w:rsidRDefault="00E942F2">
            <w:pPr>
              <w:jc w:val="center"/>
            </w:pPr>
            <w:r>
              <w:t>170.6484</w:t>
            </w:r>
          </w:p>
        </w:tc>
        <w:tc>
          <w:tcPr>
            <w:tcW w:w="1082" w:type="dxa"/>
            <w:tcBorders>
              <w:left w:val="single" w:sz="4" w:space="0" w:color="FFFFFF"/>
              <w:bottom w:val="single" w:sz="4" w:space="0" w:color="FFFFFF"/>
              <w:right w:val="single" w:sz="4" w:space="0" w:color="FFFFFF"/>
            </w:tcBorders>
            <w:vAlign w:val="center"/>
          </w:tcPr>
          <w:p w:rsidR="00E942F2" w:rsidRDefault="00E942F2">
            <w:pPr>
              <w:jc w:val="center"/>
            </w:pPr>
            <w:r>
              <w:t>203.31</w:t>
            </w:r>
          </w:p>
        </w:tc>
        <w:tc>
          <w:tcPr>
            <w:tcW w:w="1262" w:type="dxa"/>
            <w:tcBorders>
              <w:left w:val="single" w:sz="4" w:space="0" w:color="FFFFFF"/>
              <w:bottom w:val="single" w:sz="4" w:space="0" w:color="FFFFFF"/>
              <w:right w:val="single" w:sz="4" w:space="0" w:color="FFFFFF"/>
            </w:tcBorders>
            <w:vAlign w:val="center"/>
          </w:tcPr>
          <w:p w:rsidR="00E942F2" w:rsidRDefault="00E942F2">
            <w:pPr>
              <w:jc w:val="center"/>
            </w:pPr>
            <w:r>
              <w:t>97.76</w:t>
            </w:r>
          </w:p>
        </w:tc>
        <w:tc>
          <w:tcPr>
            <w:tcW w:w="1082"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21.92</w:t>
            </w:r>
          </w:p>
        </w:tc>
        <w:tc>
          <w:tcPr>
            <w:tcW w:w="1263"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134.67</w:t>
            </w:r>
          </w:p>
        </w:tc>
        <w:tc>
          <w:tcPr>
            <w:tcW w:w="902" w:type="dxa"/>
            <w:tcBorders>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75.30</w:t>
            </w:r>
          </w:p>
        </w:tc>
        <w:tc>
          <w:tcPr>
            <w:tcW w:w="901" w:type="dxa"/>
            <w:tcBorders>
              <w:left w:val="single" w:sz="4" w:space="0" w:color="FFFFFF"/>
              <w:bottom w:val="single" w:sz="4" w:space="0" w:color="FFFFFF"/>
              <w:right w:val="single" w:sz="4" w:space="0" w:color="FFFFFF"/>
            </w:tcBorders>
            <w:vAlign w:val="center"/>
          </w:tcPr>
          <w:p w:rsidR="00E942F2" w:rsidRDefault="00E942F2">
            <w:pPr>
              <w:jc w:val="center"/>
              <w:rPr>
                <w:rFonts w:hint="eastAsia"/>
              </w:rPr>
            </w:pPr>
            <w:r>
              <w:rPr>
                <w:szCs w:val="21"/>
              </w:rPr>
              <w:t>47.34</w:t>
            </w:r>
          </w:p>
        </w:tc>
        <w:tc>
          <w:tcPr>
            <w:tcW w:w="902" w:type="dxa"/>
            <w:tcBorders>
              <w:left w:val="single" w:sz="4" w:space="0" w:color="FFFFFF"/>
              <w:bottom w:val="single" w:sz="4" w:space="0" w:color="FFFFFF"/>
              <w:right w:val="single" w:sz="4" w:space="0" w:color="FFFFFF"/>
            </w:tcBorders>
            <w:vAlign w:val="center"/>
          </w:tcPr>
          <w:p w:rsidR="00E942F2" w:rsidRDefault="00E942F2">
            <w:pPr>
              <w:jc w:val="center"/>
              <w:rPr>
                <w:rFonts w:ascii="宋体" w:hAnsi="宋体" w:cs="宋体"/>
                <w:sz w:val="24"/>
              </w:rPr>
            </w:pPr>
            <w:r>
              <w:rPr>
                <w:rFonts w:hint="eastAsia"/>
              </w:rPr>
              <w:t>17.30</w:t>
            </w:r>
          </w:p>
        </w:tc>
      </w:tr>
      <w:tr w:rsidR="00E942F2">
        <w:trPr>
          <w:trHeight w:val="187"/>
          <w:jc w:val="center"/>
        </w:trPr>
        <w:tc>
          <w:tcPr>
            <w:tcW w:w="1189" w:type="dxa"/>
            <w:vMerge/>
            <w:tcBorders>
              <w:left w:val="single" w:sz="4" w:space="0" w:color="FFFFFF"/>
              <w:right w:val="single" w:sz="4" w:space="0" w:color="FFFFFF"/>
            </w:tcBorders>
            <w:vAlign w:val="center"/>
          </w:tcPr>
          <w:p w:rsidR="00E942F2" w:rsidRDefault="00E942F2">
            <w:pPr>
              <w:jc w:val="center"/>
              <w:rPr>
                <w:szCs w:val="21"/>
              </w:rPr>
            </w:pPr>
          </w:p>
        </w:tc>
        <w:tc>
          <w:tcPr>
            <w:tcW w:w="108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B</w:t>
            </w:r>
          </w:p>
        </w:tc>
        <w:tc>
          <w:tcPr>
            <w:tcW w:w="90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3.62</w:t>
            </w:r>
          </w:p>
        </w:tc>
        <w:tc>
          <w:tcPr>
            <w:tcW w:w="90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208.44</w:t>
            </w:r>
          </w:p>
        </w:tc>
        <w:tc>
          <w:tcPr>
            <w:tcW w:w="144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26.4072</w:t>
            </w:r>
          </w:p>
        </w:tc>
        <w:tc>
          <w:tcPr>
            <w:tcW w:w="126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174.1188</w:t>
            </w:r>
          </w:p>
        </w:tc>
        <w:tc>
          <w:tcPr>
            <w:tcW w:w="108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200.53</w:t>
            </w:r>
          </w:p>
        </w:tc>
        <w:tc>
          <w:tcPr>
            <w:tcW w:w="126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96.20</w:t>
            </w:r>
          </w:p>
        </w:tc>
        <w:tc>
          <w:tcPr>
            <w:tcW w:w="108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21.49</w:t>
            </w:r>
          </w:p>
        </w:tc>
        <w:tc>
          <w:tcPr>
            <w:tcW w:w="126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143.81</w:t>
            </w:r>
          </w:p>
        </w:tc>
        <w:tc>
          <w:tcPr>
            <w:tcW w:w="90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79.30</w:t>
            </w:r>
          </w:p>
        </w:tc>
        <w:tc>
          <w:tcPr>
            <w:tcW w:w="90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rFonts w:hint="eastAsia"/>
              </w:rPr>
            </w:pPr>
            <w:r>
              <w:rPr>
                <w:szCs w:val="21"/>
              </w:rPr>
              <w:t>39.88</w:t>
            </w:r>
          </w:p>
        </w:tc>
        <w:tc>
          <w:tcPr>
            <w:tcW w:w="90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rFonts w:ascii="宋体" w:hAnsi="宋体" w:cs="宋体"/>
                <w:sz w:val="24"/>
              </w:rPr>
            </w:pPr>
            <w:r>
              <w:rPr>
                <w:rFonts w:hint="eastAsia"/>
              </w:rPr>
              <w:t>14.54</w:t>
            </w:r>
          </w:p>
        </w:tc>
      </w:tr>
      <w:tr w:rsidR="00E942F2">
        <w:trPr>
          <w:trHeight w:val="187"/>
          <w:jc w:val="center"/>
        </w:trPr>
        <w:tc>
          <w:tcPr>
            <w:tcW w:w="1189" w:type="dxa"/>
            <w:vMerge/>
            <w:tcBorders>
              <w:left w:val="single" w:sz="4" w:space="0" w:color="FFFFFF"/>
              <w:bottom w:val="single" w:sz="4" w:space="0" w:color="FFFFFF"/>
              <w:right w:val="single" w:sz="4" w:space="0" w:color="FFFFFF"/>
            </w:tcBorders>
            <w:vAlign w:val="center"/>
          </w:tcPr>
          <w:p w:rsidR="00E942F2" w:rsidRDefault="00E942F2">
            <w:pPr>
              <w:jc w:val="center"/>
              <w:rPr>
                <w:szCs w:val="21"/>
              </w:rPr>
            </w:pPr>
          </w:p>
        </w:tc>
        <w:tc>
          <w:tcPr>
            <w:tcW w:w="108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C</w:t>
            </w:r>
          </w:p>
        </w:tc>
        <w:tc>
          <w:tcPr>
            <w:tcW w:w="90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3.28</w:t>
            </w:r>
          </w:p>
        </w:tc>
        <w:tc>
          <w:tcPr>
            <w:tcW w:w="90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271.06</w:t>
            </w:r>
          </w:p>
        </w:tc>
        <w:tc>
          <w:tcPr>
            <w:tcW w:w="144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38.4356</w:t>
            </w:r>
          </w:p>
        </w:tc>
        <w:tc>
          <w:tcPr>
            <w:tcW w:w="126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225.0924</w:t>
            </w:r>
          </w:p>
        </w:tc>
        <w:tc>
          <w:tcPr>
            <w:tcW w:w="108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263.53</w:t>
            </w:r>
          </w:p>
        </w:tc>
        <w:tc>
          <w:tcPr>
            <w:tcW w:w="126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pPr>
            <w:r>
              <w:t>97.22</w:t>
            </w:r>
          </w:p>
        </w:tc>
        <w:tc>
          <w:tcPr>
            <w:tcW w:w="108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25.09</w:t>
            </w:r>
          </w:p>
        </w:tc>
        <w:tc>
          <w:tcPr>
            <w:tcW w:w="1263"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167.91</w:t>
            </w:r>
          </w:p>
        </w:tc>
        <w:tc>
          <w:tcPr>
            <w:tcW w:w="90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szCs w:val="21"/>
              </w:rPr>
            </w:pPr>
            <w:r>
              <w:rPr>
                <w:szCs w:val="21"/>
              </w:rPr>
              <w:t>71.20</w:t>
            </w:r>
          </w:p>
        </w:tc>
        <w:tc>
          <w:tcPr>
            <w:tcW w:w="901"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rFonts w:hint="eastAsia"/>
              </w:rPr>
            </w:pPr>
            <w:r>
              <w:rPr>
                <w:szCs w:val="21"/>
              </w:rPr>
              <w:t>75.24</w:t>
            </w:r>
          </w:p>
        </w:tc>
        <w:tc>
          <w:tcPr>
            <w:tcW w:w="902" w:type="dxa"/>
            <w:tcBorders>
              <w:top w:val="single" w:sz="4" w:space="0" w:color="FFFFFF"/>
              <w:left w:val="single" w:sz="4" w:space="0" w:color="FFFFFF"/>
              <w:bottom w:val="single" w:sz="4" w:space="0" w:color="FFFFFF"/>
              <w:right w:val="single" w:sz="4" w:space="0" w:color="FFFFFF"/>
            </w:tcBorders>
            <w:vAlign w:val="center"/>
          </w:tcPr>
          <w:p w:rsidR="00E942F2" w:rsidRDefault="00E942F2">
            <w:pPr>
              <w:jc w:val="center"/>
              <w:rPr>
                <w:rFonts w:ascii="宋体" w:hAnsi="宋体" w:cs="宋体"/>
                <w:sz w:val="24"/>
              </w:rPr>
            </w:pPr>
            <w:r>
              <w:rPr>
                <w:rFonts w:hint="eastAsia"/>
              </w:rPr>
              <w:t>21.10</w:t>
            </w:r>
          </w:p>
        </w:tc>
      </w:tr>
      <w:tr w:rsidR="00E942F2">
        <w:trPr>
          <w:trHeight w:val="187"/>
          <w:jc w:val="center"/>
        </w:trPr>
        <w:tc>
          <w:tcPr>
            <w:tcW w:w="1189" w:type="dxa"/>
            <w:tcBorders>
              <w:top w:val="single" w:sz="4" w:space="0" w:color="FFFFFF"/>
              <w:left w:val="single" w:sz="4" w:space="0" w:color="FFFFFF"/>
              <w:right w:val="single" w:sz="4" w:space="0" w:color="FFFFFF"/>
            </w:tcBorders>
            <w:vAlign w:val="center"/>
          </w:tcPr>
          <w:p w:rsidR="00E942F2" w:rsidRDefault="00E942F2">
            <w:pPr>
              <w:jc w:val="center"/>
              <w:rPr>
                <w:szCs w:val="21"/>
              </w:rPr>
            </w:pPr>
            <w:r>
              <w:rPr>
                <w:rFonts w:hint="eastAsia"/>
                <w:szCs w:val="21"/>
              </w:rPr>
              <w:t>平均值</w:t>
            </w:r>
          </w:p>
        </w:tc>
        <w:tc>
          <w:tcPr>
            <w:tcW w:w="1082" w:type="dxa"/>
            <w:tcBorders>
              <w:top w:val="single" w:sz="4" w:space="0" w:color="FFFFFF"/>
              <w:left w:val="single" w:sz="4" w:space="0" w:color="FFFFFF"/>
              <w:right w:val="single" w:sz="4" w:space="0" w:color="FFFFFF"/>
            </w:tcBorders>
            <w:vAlign w:val="center"/>
          </w:tcPr>
          <w:p w:rsidR="00E942F2" w:rsidRDefault="00E942F2">
            <w:pPr>
              <w:jc w:val="center"/>
              <w:rPr>
                <w:szCs w:val="21"/>
              </w:rPr>
            </w:pPr>
          </w:p>
        </w:tc>
        <w:tc>
          <w:tcPr>
            <w:tcW w:w="902" w:type="dxa"/>
            <w:tcBorders>
              <w:top w:val="single" w:sz="4" w:space="0" w:color="FFFFFF"/>
              <w:left w:val="single" w:sz="4" w:space="0" w:color="FFFFFF"/>
              <w:right w:val="single" w:sz="4" w:space="0" w:color="FFFFFF"/>
            </w:tcBorders>
            <w:vAlign w:val="center"/>
          </w:tcPr>
          <w:p w:rsidR="00E942F2" w:rsidRDefault="00E942F2">
            <w:pPr>
              <w:jc w:val="center"/>
              <w:rPr>
                <w:rFonts w:hint="eastAsia"/>
                <w:szCs w:val="21"/>
              </w:rPr>
            </w:pPr>
            <w:r>
              <w:rPr>
                <w:szCs w:val="21"/>
              </w:rPr>
              <w:t>3.59</w:t>
            </w:r>
            <w:r>
              <w:rPr>
                <w:rFonts w:hint="eastAsia"/>
                <w:szCs w:val="21"/>
                <w:u w:val="single"/>
              </w:rPr>
              <w:t>+</w:t>
            </w:r>
            <w:r>
              <w:rPr>
                <w:rFonts w:hint="eastAsia"/>
                <w:szCs w:val="21"/>
              </w:rPr>
              <w:t>0</w:t>
            </w:r>
            <w:r>
              <w:rPr>
                <w:szCs w:val="21"/>
              </w:rPr>
              <w:t>.30</w:t>
            </w:r>
            <w:r>
              <w:rPr>
                <w:rFonts w:hint="eastAsia"/>
                <w:szCs w:val="21"/>
              </w:rPr>
              <w:t>1</w:t>
            </w:r>
          </w:p>
        </w:tc>
        <w:tc>
          <w:tcPr>
            <w:tcW w:w="902" w:type="dxa"/>
            <w:tcBorders>
              <w:top w:val="single" w:sz="4" w:space="0" w:color="FFFFFF"/>
              <w:left w:val="single" w:sz="4" w:space="0" w:color="FFFFFF"/>
              <w:right w:val="single" w:sz="4" w:space="0" w:color="FFFFFF"/>
            </w:tcBorders>
            <w:vAlign w:val="center"/>
          </w:tcPr>
          <w:p w:rsidR="00E942F2" w:rsidRDefault="00E942F2">
            <w:pPr>
              <w:jc w:val="center"/>
              <w:rPr>
                <w:rFonts w:hint="eastAsia"/>
                <w:szCs w:val="21"/>
              </w:rPr>
            </w:pPr>
            <w:r>
              <w:rPr>
                <w:szCs w:val="21"/>
              </w:rPr>
              <w:t>229.15</w:t>
            </w:r>
            <w:r>
              <w:rPr>
                <w:rFonts w:hint="eastAsia"/>
                <w:szCs w:val="21"/>
                <w:u w:val="single"/>
              </w:rPr>
              <w:t>+</w:t>
            </w:r>
            <w:r>
              <w:rPr>
                <w:szCs w:val="21"/>
              </w:rPr>
              <w:t>36.29</w:t>
            </w:r>
          </w:p>
        </w:tc>
        <w:tc>
          <w:tcPr>
            <w:tcW w:w="1443"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32.50</w:t>
            </w:r>
            <w:r>
              <w:rPr>
                <w:rFonts w:hint="eastAsia"/>
                <w:szCs w:val="21"/>
                <w:u w:val="single"/>
              </w:rPr>
              <w:t>+</w:t>
            </w:r>
            <w:r>
              <w:rPr>
                <w:rFonts w:hint="eastAsia"/>
              </w:rPr>
              <w:t xml:space="preserve"> 6.02</w:t>
            </w:r>
          </w:p>
        </w:tc>
        <w:tc>
          <w:tcPr>
            <w:tcW w:w="1262"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189.95</w:t>
            </w:r>
            <w:r>
              <w:rPr>
                <w:rFonts w:hint="eastAsia"/>
                <w:szCs w:val="21"/>
                <w:u w:val="single"/>
              </w:rPr>
              <w:t>+</w:t>
            </w:r>
            <w:r>
              <w:rPr>
                <w:rFonts w:hint="eastAsia"/>
              </w:rPr>
              <w:t>30.48</w:t>
            </w:r>
          </w:p>
        </w:tc>
        <w:tc>
          <w:tcPr>
            <w:tcW w:w="1082" w:type="dxa"/>
            <w:tcBorders>
              <w:top w:val="single" w:sz="4" w:space="0" w:color="FFFFFF"/>
              <w:left w:val="single" w:sz="4" w:space="0" w:color="FFFFFF"/>
              <w:right w:val="single" w:sz="4" w:space="0" w:color="FFFFFF"/>
            </w:tcBorders>
            <w:vAlign w:val="center"/>
          </w:tcPr>
          <w:p w:rsidR="00E942F2" w:rsidRDefault="00E942F2">
            <w:pPr>
              <w:jc w:val="center"/>
              <w:rPr>
                <w:rFonts w:hint="eastAsia"/>
              </w:rPr>
            </w:pPr>
            <w:r>
              <w:rPr>
                <w:rFonts w:hint="eastAsia"/>
              </w:rPr>
              <w:t>222.46</w:t>
            </w:r>
            <w:r>
              <w:rPr>
                <w:rFonts w:hint="eastAsia"/>
                <w:szCs w:val="21"/>
                <w:u w:val="single"/>
              </w:rPr>
              <w:t>+</w:t>
            </w:r>
            <w:r>
              <w:rPr>
                <w:rFonts w:hint="eastAsia"/>
              </w:rPr>
              <w:t xml:space="preserve"> 35.60</w:t>
            </w:r>
          </w:p>
        </w:tc>
        <w:tc>
          <w:tcPr>
            <w:tcW w:w="1262"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97.06</w:t>
            </w:r>
            <w:r>
              <w:rPr>
                <w:rFonts w:hint="eastAsia"/>
                <w:szCs w:val="21"/>
                <w:u w:val="single"/>
              </w:rPr>
              <w:t>+</w:t>
            </w:r>
            <w:r>
              <w:rPr>
                <w:rFonts w:hint="eastAsia"/>
              </w:rPr>
              <w:t xml:space="preserve"> 0.79</w:t>
            </w:r>
          </w:p>
        </w:tc>
        <w:tc>
          <w:tcPr>
            <w:tcW w:w="1082" w:type="dxa"/>
            <w:tcBorders>
              <w:top w:val="single" w:sz="4" w:space="0" w:color="FFFFFF"/>
              <w:left w:val="single" w:sz="4" w:space="0" w:color="FFFFFF"/>
              <w:right w:val="single" w:sz="4" w:space="0" w:color="FFFFFF"/>
            </w:tcBorders>
            <w:vAlign w:val="center"/>
          </w:tcPr>
          <w:p w:rsidR="00E942F2" w:rsidRDefault="00E942F2">
            <w:pPr>
              <w:jc w:val="center"/>
              <w:rPr>
                <w:rFonts w:hint="eastAsia"/>
                <w:szCs w:val="21"/>
              </w:rPr>
            </w:pPr>
            <w:r>
              <w:rPr>
                <w:szCs w:val="21"/>
              </w:rPr>
              <w:t>22.83</w:t>
            </w:r>
            <w:r>
              <w:rPr>
                <w:rFonts w:hint="eastAsia"/>
                <w:szCs w:val="21"/>
                <w:u w:val="single"/>
              </w:rPr>
              <w:t>+</w:t>
            </w:r>
            <w:r>
              <w:rPr>
                <w:szCs w:val="21"/>
              </w:rPr>
              <w:t>1.9</w:t>
            </w:r>
            <w:r>
              <w:rPr>
                <w:rFonts w:hint="eastAsia"/>
                <w:szCs w:val="21"/>
              </w:rPr>
              <w:t>7</w:t>
            </w:r>
          </w:p>
        </w:tc>
        <w:tc>
          <w:tcPr>
            <w:tcW w:w="1263"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148.80</w:t>
            </w:r>
            <w:r>
              <w:rPr>
                <w:rFonts w:hint="eastAsia"/>
                <w:szCs w:val="21"/>
                <w:u w:val="single"/>
              </w:rPr>
              <w:t>+</w:t>
            </w:r>
            <w:r>
              <w:rPr>
                <w:rFonts w:hint="eastAsia"/>
              </w:rPr>
              <w:t>17.17</w:t>
            </w:r>
          </w:p>
        </w:tc>
        <w:tc>
          <w:tcPr>
            <w:tcW w:w="902"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75.27</w:t>
            </w:r>
            <w:r>
              <w:rPr>
                <w:rFonts w:hint="eastAsia"/>
                <w:szCs w:val="21"/>
                <w:u w:val="single"/>
              </w:rPr>
              <w:t>+</w:t>
            </w:r>
            <w:r>
              <w:rPr>
                <w:rFonts w:hint="eastAsia"/>
              </w:rPr>
              <w:t xml:space="preserve"> 4.05</w:t>
            </w:r>
          </w:p>
        </w:tc>
        <w:tc>
          <w:tcPr>
            <w:tcW w:w="901" w:type="dxa"/>
            <w:tcBorders>
              <w:top w:val="single" w:sz="4" w:space="0" w:color="FFFFFF"/>
              <w:left w:val="single" w:sz="4" w:space="0" w:color="FFFFFF"/>
              <w:right w:val="single" w:sz="4" w:space="0" w:color="FFFFFF"/>
            </w:tcBorders>
            <w:vAlign w:val="center"/>
          </w:tcPr>
          <w:p w:rsidR="00E942F2" w:rsidRDefault="00E942F2">
            <w:pPr>
              <w:jc w:val="center"/>
              <w:rPr>
                <w:rFonts w:hint="eastAsia"/>
              </w:rPr>
            </w:pPr>
            <w:r>
              <w:rPr>
                <w:rFonts w:hint="eastAsia"/>
              </w:rPr>
              <w:t>54.15</w:t>
            </w:r>
            <w:r>
              <w:rPr>
                <w:rFonts w:hint="eastAsia"/>
                <w:szCs w:val="21"/>
                <w:u w:val="single"/>
              </w:rPr>
              <w:t>+</w:t>
            </w:r>
            <w:r>
              <w:rPr>
                <w:rFonts w:hint="eastAsia"/>
              </w:rPr>
              <w:t>18.64</w:t>
            </w:r>
          </w:p>
        </w:tc>
        <w:tc>
          <w:tcPr>
            <w:tcW w:w="902" w:type="dxa"/>
            <w:tcBorders>
              <w:top w:val="single" w:sz="4" w:space="0" w:color="FFFFFF"/>
              <w:left w:val="single" w:sz="4" w:space="0" w:color="FFFFFF"/>
              <w:right w:val="single" w:sz="4" w:space="0" w:color="FFFFFF"/>
            </w:tcBorders>
            <w:vAlign w:val="center"/>
          </w:tcPr>
          <w:p w:rsidR="00E942F2" w:rsidRDefault="00E942F2">
            <w:pPr>
              <w:jc w:val="center"/>
              <w:rPr>
                <w:rFonts w:ascii="宋体" w:hAnsi="宋体" w:cs="宋体" w:hint="eastAsia"/>
                <w:sz w:val="24"/>
              </w:rPr>
            </w:pPr>
            <w:r>
              <w:rPr>
                <w:rFonts w:hint="eastAsia"/>
              </w:rPr>
              <w:t>17.65</w:t>
            </w:r>
            <w:r>
              <w:rPr>
                <w:rFonts w:hint="eastAsia"/>
                <w:szCs w:val="21"/>
                <w:u w:val="single"/>
              </w:rPr>
              <w:t>+</w:t>
            </w:r>
            <w:r>
              <w:rPr>
                <w:rFonts w:hint="eastAsia"/>
              </w:rPr>
              <w:t xml:space="preserve"> 3.29</w:t>
            </w:r>
          </w:p>
        </w:tc>
      </w:tr>
    </w:tbl>
    <w:p w:rsidR="00E942F2" w:rsidRDefault="00E942F2">
      <w:pPr>
        <w:spacing w:line="360" w:lineRule="auto"/>
        <w:rPr>
          <w:rFonts w:hint="eastAsia"/>
          <w:szCs w:val="21"/>
        </w:rPr>
        <w:sectPr w:rsidR="00E942F2">
          <w:pgSz w:w="16838" w:h="11906" w:orient="landscape"/>
          <w:pgMar w:top="1077" w:right="1440" w:bottom="1106" w:left="1440" w:header="851" w:footer="992" w:gutter="0"/>
          <w:cols w:space="720"/>
          <w:docGrid w:type="linesAndChars" w:linePitch="312"/>
        </w:sectPr>
      </w:pPr>
    </w:p>
    <w:p w:rsidR="00E942F2" w:rsidRDefault="00E942F2">
      <w:pPr>
        <w:spacing w:line="360" w:lineRule="auto"/>
        <w:ind w:firstLineChars="150" w:firstLine="315"/>
        <w:rPr>
          <w:rFonts w:hint="eastAsia"/>
          <w:szCs w:val="21"/>
        </w:rPr>
      </w:pPr>
      <w:r>
        <w:rPr>
          <w:rFonts w:hint="eastAsia"/>
          <w:szCs w:val="21"/>
        </w:rPr>
        <w:lastRenderedPageBreak/>
        <w:t xml:space="preserve"> </w:t>
      </w:r>
      <w:r>
        <w:rPr>
          <w:rFonts w:hint="eastAsia"/>
          <w:szCs w:val="21"/>
        </w:rPr>
        <w:t>从表</w:t>
      </w:r>
      <w:r>
        <w:rPr>
          <w:rFonts w:hint="eastAsia"/>
          <w:szCs w:val="21"/>
        </w:rPr>
        <w:t>3</w:t>
      </w:r>
      <w:r>
        <w:rPr>
          <w:rFonts w:hint="eastAsia"/>
          <w:szCs w:val="21"/>
        </w:rPr>
        <w:t>可以看出，</w:t>
      </w:r>
      <w:r>
        <w:rPr>
          <w:rFonts w:hint="eastAsia"/>
          <w:szCs w:val="21"/>
        </w:rPr>
        <w:t>26</w:t>
      </w:r>
      <w:r>
        <w:rPr>
          <w:rFonts w:hint="eastAsia"/>
          <w:szCs w:val="21"/>
        </w:rPr>
        <w:t>日龄仔猪采食高锌日粮</w:t>
      </w:r>
      <w:r>
        <w:rPr>
          <w:rFonts w:hint="eastAsia"/>
          <w:szCs w:val="21"/>
        </w:rPr>
        <w:t>4h</w:t>
      </w:r>
      <w:r>
        <w:rPr>
          <w:rFonts w:hint="eastAsia"/>
          <w:szCs w:val="21"/>
        </w:rPr>
        <w:t>后（锌元素平均水平为</w:t>
      </w:r>
      <w:r>
        <w:rPr>
          <w:rFonts w:hint="eastAsia"/>
          <w:szCs w:val="21"/>
        </w:rPr>
        <w:t>2190 ppm</w:t>
      </w:r>
      <w:r>
        <w:rPr>
          <w:rFonts w:hint="eastAsia"/>
          <w:szCs w:val="21"/>
        </w:rPr>
        <w:t>），氧化锌回收率为</w:t>
      </w:r>
      <w:r>
        <w:rPr>
          <w:rFonts w:hint="eastAsia"/>
          <w:szCs w:val="21"/>
        </w:rPr>
        <w:t>105.08%</w:t>
      </w:r>
      <w:r>
        <w:rPr>
          <w:rFonts w:hint="eastAsia"/>
          <w:szCs w:val="21"/>
        </w:rPr>
        <w:t>，采食高锌日粮</w:t>
      </w:r>
      <w:r>
        <w:rPr>
          <w:rFonts w:hint="eastAsia"/>
          <w:szCs w:val="21"/>
        </w:rPr>
        <w:t>1h</w:t>
      </w:r>
      <w:r>
        <w:rPr>
          <w:rFonts w:hint="eastAsia"/>
          <w:szCs w:val="21"/>
        </w:rPr>
        <w:t>后，氧化锌回收率为</w:t>
      </w:r>
      <w:r>
        <w:rPr>
          <w:rFonts w:hint="eastAsia"/>
          <w:szCs w:val="21"/>
        </w:rPr>
        <w:t>97.33%</w:t>
      </w:r>
      <w:r>
        <w:rPr>
          <w:rFonts w:hint="eastAsia"/>
          <w:szCs w:val="21"/>
        </w:rPr>
        <w:t>；</w:t>
      </w:r>
      <w:r>
        <w:rPr>
          <w:rFonts w:hint="eastAsia"/>
          <w:szCs w:val="21"/>
        </w:rPr>
        <w:t>37</w:t>
      </w:r>
      <w:r>
        <w:rPr>
          <w:rFonts w:hint="eastAsia"/>
          <w:szCs w:val="21"/>
        </w:rPr>
        <w:t>日龄仔猪采食高锌日粮</w:t>
      </w:r>
      <w:r>
        <w:rPr>
          <w:rFonts w:hint="eastAsia"/>
          <w:szCs w:val="21"/>
        </w:rPr>
        <w:t>4h</w:t>
      </w:r>
      <w:r>
        <w:rPr>
          <w:rFonts w:hint="eastAsia"/>
          <w:szCs w:val="21"/>
        </w:rPr>
        <w:t>后（锌元素平均水平为</w:t>
      </w:r>
      <w:r>
        <w:rPr>
          <w:rFonts w:hint="eastAsia"/>
          <w:szCs w:val="21"/>
        </w:rPr>
        <w:t>2190 ppm</w:t>
      </w:r>
      <w:r>
        <w:rPr>
          <w:rFonts w:hint="eastAsia"/>
          <w:szCs w:val="21"/>
        </w:rPr>
        <w:t>），氧化锌回收率为</w:t>
      </w:r>
      <w:r>
        <w:rPr>
          <w:rFonts w:hint="eastAsia"/>
          <w:szCs w:val="21"/>
        </w:rPr>
        <w:t>97.06%</w:t>
      </w:r>
      <w:r>
        <w:rPr>
          <w:rFonts w:hint="eastAsia"/>
          <w:szCs w:val="21"/>
        </w:rPr>
        <w:t>，采食高锌日粮</w:t>
      </w:r>
      <w:r>
        <w:rPr>
          <w:rFonts w:hint="eastAsia"/>
          <w:szCs w:val="21"/>
        </w:rPr>
        <w:t>1h</w:t>
      </w:r>
      <w:r>
        <w:rPr>
          <w:rFonts w:hint="eastAsia"/>
          <w:szCs w:val="21"/>
        </w:rPr>
        <w:t>后，氧化锌回收率为</w:t>
      </w:r>
      <w:r>
        <w:rPr>
          <w:rFonts w:hint="eastAsia"/>
          <w:szCs w:val="21"/>
        </w:rPr>
        <w:t>98.36%</w:t>
      </w:r>
      <w:r>
        <w:rPr>
          <w:rFonts w:hint="eastAsia"/>
          <w:szCs w:val="21"/>
        </w:rPr>
        <w:t>。氧化锌的总体回收率偏低，主要是胃和肠食糜在回收时有一定的损失造成了实际回收的氧化锌有损失，导致回收率偏低。</w:t>
      </w:r>
    </w:p>
    <w:p w:rsidR="00E942F2" w:rsidRDefault="00E942F2">
      <w:pPr>
        <w:spacing w:line="360" w:lineRule="auto"/>
        <w:ind w:firstLineChars="150" w:firstLine="315"/>
        <w:rPr>
          <w:rFonts w:hAnsi="宋体" w:hint="eastAsia"/>
          <w:szCs w:val="21"/>
        </w:rPr>
      </w:pPr>
      <w:r>
        <w:rPr>
          <w:szCs w:val="21"/>
        </w:rPr>
        <w:t>26</w:t>
      </w:r>
      <w:r>
        <w:rPr>
          <w:rFonts w:hAnsi="宋体"/>
          <w:szCs w:val="21"/>
        </w:rPr>
        <w:t>日龄乳仔猪采食高锌日粮</w:t>
      </w:r>
      <w:r>
        <w:rPr>
          <w:rFonts w:hAnsi="宋体" w:hint="eastAsia"/>
          <w:szCs w:val="21"/>
        </w:rPr>
        <w:t>4h</w:t>
      </w:r>
      <w:r>
        <w:rPr>
          <w:rFonts w:hAnsi="宋体" w:hint="eastAsia"/>
          <w:szCs w:val="21"/>
        </w:rPr>
        <w:t>后</w:t>
      </w:r>
      <w:r>
        <w:rPr>
          <w:rFonts w:hAnsi="宋体"/>
          <w:szCs w:val="21"/>
        </w:rPr>
        <w:t>（锌平均水平</w:t>
      </w:r>
      <w:r>
        <w:rPr>
          <w:szCs w:val="21"/>
        </w:rPr>
        <w:t>2190ppm</w:t>
      </w:r>
      <w:r>
        <w:rPr>
          <w:rFonts w:hAnsi="宋体"/>
          <w:szCs w:val="21"/>
        </w:rPr>
        <w:t>），</w:t>
      </w:r>
      <w:r>
        <w:rPr>
          <w:rFonts w:hAnsi="宋体" w:hint="eastAsia"/>
          <w:szCs w:val="21"/>
        </w:rPr>
        <w:t>消化道中锌的总溶解度为</w:t>
      </w:r>
      <w:r>
        <w:rPr>
          <w:rFonts w:hAnsi="宋体" w:hint="eastAsia"/>
          <w:szCs w:val="21"/>
        </w:rPr>
        <w:t>65.56%</w:t>
      </w:r>
      <w:r>
        <w:rPr>
          <w:rFonts w:hAnsi="宋体" w:hint="eastAsia"/>
          <w:szCs w:val="21"/>
        </w:rPr>
        <w:t>，同比</w:t>
      </w:r>
      <w:r>
        <w:rPr>
          <w:rFonts w:hAnsi="宋体" w:hint="eastAsia"/>
          <w:szCs w:val="21"/>
        </w:rPr>
        <w:t>37</w:t>
      </w:r>
      <w:r>
        <w:rPr>
          <w:rFonts w:hAnsi="宋体" w:hint="eastAsia"/>
          <w:szCs w:val="21"/>
        </w:rPr>
        <w:t>日龄仔猪，总溶解度降低</w:t>
      </w:r>
      <w:r>
        <w:rPr>
          <w:rFonts w:hAnsi="宋体" w:hint="eastAsia"/>
          <w:szCs w:val="21"/>
        </w:rPr>
        <w:t>18.81%</w:t>
      </w:r>
      <w:r>
        <w:rPr>
          <w:rFonts w:hAnsi="宋体" w:hint="eastAsia"/>
          <w:szCs w:val="21"/>
        </w:rPr>
        <w:t>，肠道中氧化锌分子的保留率为</w:t>
      </w:r>
      <w:r>
        <w:rPr>
          <w:rFonts w:hAnsi="宋体" w:hint="eastAsia"/>
          <w:szCs w:val="21"/>
        </w:rPr>
        <w:t>31.99%</w:t>
      </w:r>
      <w:r>
        <w:rPr>
          <w:rFonts w:hAnsi="宋体"/>
          <w:szCs w:val="21"/>
        </w:rPr>
        <w:t>，</w:t>
      </w:r>
      <w:r>
        <w:rPr>
          <w:rFonts w:hAnsi="宋体" w:hint="eastAsia"/>
          <w:szCs w:val="21"/>
        </w:rPr>
        <w:t>同比</w:t>
      </w:r>
      <w:r>
        <w:rPr>
          <w:rFonts w:hAnsi="宋体" w:hint="eastAsia"/>
          <w:szCs w:val="21"/>
        </w:rPr>
        <w:t>37</w:t>
      </w:r>
      <w:r>
        <w:rPr>
          <w:rFonts w:hAnsi="宋体" w:hint="eastAsia"/>
          <w:szCs w:val="21"/>
        </w:rPr>
        <w:t>日龄仔猪，氧化锌分子保留率提高</w:t>
      </w:r>
      <w:r>
        <w:rPr>
          <w:rFonts w:hAnsi="宋体" w:hint="eastAsia"/>
          <w:szCs w:val="21"/>
        </w:rPr>
        <w:t>44.83%</w:t>
      </w:r>
      <w:r>
        <w:rPr>
          <w:rFonts w:hAnsi="宋体" w:hint="eastAsia"/>
          <w:szCs w:val="21"/>
        </w:rPr>
        <w:t>；</w:t>
      </w:r>
      <w:r>
        <w:rPr>
          <w:rFonts w:hAnsi="宋体" w:hint="eastAsia"/>
          <w:szCs w:val="21"/>
        </w:rPr>
        <w:t>26</w:t>
      </w:r>
      <w:r>
        <w:rPr>
          <w:rFonts w:hAnsi="宋体" w:hint="eastAsia"/>
          <w:szCs w:val="21"/>
        </w:rPr>
        <w:t>日龄仔猪采食高锌日粮</w:t>
      </w:r>
      <w:r>
        <w:rPr>
          <w:rFonts w:hAnsi="宋体" w:hint="eastAsia"/>
          <w:szCs w:val="21"/>
        </w:rPr>
        <w:t>1h</w:t>
      </w:r>
      <w:r>
        <w:rPr>
          <w:rFonts w:hAnsi="宋体" w:hint="eastAsia"/>
          <w:szCs w:val="21"/>
        </w:rPr>
        <w:t>后，消化道中锌的总溶解度为</w:t>
      </w:r>
      <w:r>
        <w:rPr>
          <w:rFonts w:hAnsi="宋体" w:hint="eastAsia"/>
          <w:szCs w:val="21"/>
        </w:rPr>
        <w:t>59.01%</w:t>
      </w:r>
      <w:r>
        <w:rPr>
          <w:rFonts w:hAnsi="宋体" w:hint="eastAsia"/>
          <w:szCs w:val="21"/>
        </w:rPr>
        <w:t>，同比</w:t>
      </w:r>
      <w:r>
        <w:rPr>
          <w:rFonts w:hAnsi="宋体" w:hint="eastAsia"/>
          <w:szCs w:val="21"/>
        </w:rPr>
        <w:t>37</w:t>
      </w:r>
      <w:r>
        <w:rPr>
          <w:rFonts w:hAnsi="宋体" w:hint="eastAsia"/>
          <w:szCs w:val="21"/>
        </w:rPr>
        <w:t>日龄仔猪，总溶解度降低</w:t>
      </w:r>
      <w:r>
        <w:rPr>
          <w:rFonts w:hAnsi="宋体" w:hint="eastAsia"/>
          <w:szCs w:val="21"/>
        </w:rPr>
        <w:t>2.5%</w:t>
      </w:r>
      <w:r>
        <w:rPr>
          <w:rFonts w:hAnsi="宋体" w:hint="eastAsia"/>
          <w:szCs w:val="21"/>
        </w:rPr>
        <w:t>，肠道中氧化锌分子的保留率为</w:t>
      </w:r>
      <w:r>
        <w:rPr>
          <w:rFonts w:hAnsi="宋体" w:hint="eastAsia"/>
          <w:szCs w:val="21"/>
        </w:rPr>
        <w:t>20.74%</w:t>
      </w:r>
      <w:r>
        <w:rPr>
          <w:rFonts w:hAnsi="宋体"/>
          <w:szCs w:val="21"/>
        </w:rPr>
        <w:t>，</w:t>
      </w:r>
      <w:r>
        <w:rPr>
          <w:rFonts w:hAnsi="宋体" w:hint="eastAsia"/>
          <w:szCs w:val="21"/>
        </w:rPr>
        <w:t>同比</w:t>
      </w:r>
      <w:r>
        <w:rPr>
          <w:rFonts w:hAnsi="宋体" w:hint="eastAsia"/>
          <w:szCs w:val="21"/>
        </w:rPr>
        <w:t>37</w:t>
      </w:r>
      <w:r>
        <w:rPr>
          <w:rFonts w:hAnsi="宋体" w:hint="eastAsia"/>
          <w:szCs w:val="21"/>
        </w:rPr>
        <w:t>日龄仔猪，氧化锌分子保留率提高</w:t>
      </w:r>
      <w:r>
        <w:rPr>
          <w:rFonts w:hAnsi="宋体" w:hint="eastAsia"/>
          <w:szCs w:val="21"/>
        </w:rPr>
        <w:t>29.97%</w:t>
      </w:r>
    </w:p>
    <w:p w:rsidR="00E942F2" w:rsidRDefault="00E942F2">
      <w:pPr>
        <w:spacing w:line="360" w:lineRule="auto"/>
        <w:rPr>
          <w:rFonts w:ascii="黑体" w:eastAsia="黑体" w:hAnsi="宋体" w:hint="eastAsia"/>
          <w:sz w:val="24"/>
        </w:rPr>
      </w:pPr>
      <w:r>
        <w:rPr>
          <w:rFonts w:ascii="黑体" w:eastAsia="黑体" w:hAnsi="宋体" w:hint="eastAsia"/>
          <w:sz w:val="24"/>
        </w:rPr>
        <w:t>3 结论</w:t>
      </w:r>
    </w:p>
    <w:p w:rsidR="00E942F2" w:rsidRDefault="00E942F2">
      <w:pPr>
        <w:spacing w:line="360" w:lineRule="auto"/>
        <w:rPr>
          <w:szCs w:val="21"/>
        </w:rPr>
      </w:pPr>
      <w:r>
        <w:rPr>
          <w:szCs w:val="21"/>
        </w:rPr>
        <w:t xml:space="preserve">3.1 </w:t>
      </w:r>
      <w:r>
        <w:rPr>
          <w:rFonts w:hAnsi="宋体"/>
          <w:szCs w:val="21"/>
        </w:rPr>
        <w:t>国内三家知名教槽料生产企业的饲料中锌元素的平均水平为</w:t>
      </w:r>
      <w:r>
        <w:rPr>
          <w:szCs w:val="21"/>
        </w:rPr>
        <w:t>2190 ppm</w:t>
      </w:r>
      <w:r>
        <w:rPr>
          <w:rFonts w:hAnsi="宋体"/>
          <w:szCs w:val="21"/>
        </w:rPr>
        <w:t>。</w:t>
      </w:r>
    </w:p>
    <w:p w:rsidR="00E942F2" w:rsidRDefault="00E942F2">
      <w:pPr>
        <w:spacing w:line="360" w:lineRule="auto"/>
        <w:rPr>
          <w:rFonts w:hAnsi="宋体" w:hint="eastAsia"/>
          <w:szCs w:val="21"/>
        </w:rPr>
      </w:pPr>
      <w:r>
        <w:t>3.2</w:t>
      </w:r>
      <w:r>
        <w:rPr>
          <w:rFonts w:hint="eastAsia"/>
        </w:rPr>
        <w:t xml:space="preserve"> </w:t>
      </w:r>
      <w:r>
        <w:rPr>
          <w:szCs w:val="21"/>
        </w:rPr>
        <w:t>26</w:t>
      </w:r>
      <w:r>
        <w:rPr>
          <w:rFonts w:hAnsi="宋体"/>
          <w:szCs w:val="21"/>
        </w:rPr>
        <w:t>日龄乳仔猪采食高锌（锌平均水平</w:t>
      </w:r>
      <w:r>
        <w:rPr>
          <w:szCs w:val="21"/>
        </w:rPr>
        <w:t>2190ppm</w:t>
      </w:r>
      <w:r>
        <w:rPr>
          <w:rFonts w:hAnsi="宋体"/>
          <w:szCs w:val="21"/>
        </w:rPr>
        <w:t>）日粮</w:t>
      </w:r>
      <w:r>
        <w:rPr>
          <w:rFonts w:hAnsi="宋体" w:hint="eastAsia"/>
          <w:szCs w:val="21"/>
        </w:rPr>
        <w:t>4h</w:t>
      </w:r>
      <w:r>
        <w:rPr>
          <w:rFonts w:hAnsi="宋体" w:hint="eastAsia"/>
          <w:szCs w:val="21"/>
        </w:rPr>
        <w:t>后</w:t>
      </w:r>
      <w:r>
        <w:rPr>
          <w:rFonts w:hAnsi="宋体"/>
          <w:szCs w:val="21"/>
        </w:rPr>
        <w:t>，</w:t>
      </w:r>
      <w:r>
        <w:rPr>
          <w:rFonts w:hAnsi="宋体" w:hint="eastAsia"/>
          <w:szCs w:val="21"/>
        </w:rPr>
        <w:t>消化道中离子态锌和肠道中分子态锌所占比例分别为</w:t>
      </w:r>
      <w:r>
        <w:rPr>
          <w:rFonts w:hAnsi="宋体" w:hint="eastAsia"/>
          <w:szCs w:val="21"/>
        </w:rPr>
        <w:t>65.56%</w:t>
      </w:r>
      <w:r>
        <w:rPr>
          <w:rFonts w:hAnsi="宋体" w:hint="eastAsia"/>
          <w:szCs w:val="21"/>
        </w:rPr>
        <w:t>和</w:t>
      </w:r>
      <w:r>
        <w:rPr>
          <w:rFonts w:hAnsi="宋体" w:hint="eastAsia"/>
          <w:szCs w:val="21"/>
        </w:rPr>
        <w:t>31.99%</w:t>
      </w:r>
      <w:r>
        <w:rPr>
          <w:rFonts w:hAnsi="宋体" w:hint="eastAsia"/>
          <w:szCs w:val="21"/>
        </w:rPr>
        <w:t>，采食高锌日粮</w:t>
      </w:r>
      <w:r>
        <w:rPr>
          <w:rFonts w:hAnsi="宋体" w:hint="eastAsia"/>
          <w:szCs w:val="21"/>
        </w:rPr>
        <w:t>1h</w:t>
      </w:r>
      <w:r>
        <w:rPr>
          <w:rFonts w:hAnsi="宋体" w:hint="eastAsia"/>
          <w:szCs w:val="21"/>
        </w:rPr>
        <w:t>后，消化道中离子态锌和肠道中分子态锌所占比例分别为</w:t>
      </w:r>
      <w:r>
        <w:rPr>
          <w:rFonts w:hAnsi="宋体" w:hint="eastAsia"/>
          <w:szCs w:val="21"/>
        </w:rPr>
        <w:t>59.01%</w:t>
      </w:r>
      <w:r>
        <w:rPr>
          <w:rFonts w:hAnsi="宋体" w:hint="eastAsia"/>
          <w:szCs w:val="21"/>
        </w:rPr>
        <w:t>和</w:t>
      </w:r>
      <w:r>
        <w:rPr>
          <w:rFonts w:hAnsi="宋体" w:hint="eastAsia"/>
          <w:szCs w:val="21"/>
        </w:rPr>
        <w:t>20.74%</w:t>
      </w:r>
      <w:r>
        <w:rPr>
          <w:rFonts w:hAnsi="宋体" w:hint="eastAsia"/>
          <w:szCs w:val="21"/>
        </w:rPr>
        <w:t>。</w:t>
      </w:r>
    </w:p>
    <w:p w:rsidR="00E942F2" w:rsidRDefault="00E942F2">
      <w:pPr>
        <w:spacing w:line="360" w:lineRule="auto"/>
        <w:rPr>
          <w:rFonts w:hint="eastAsia"/>
          <w:szCs w:val="21"/>
        </w:rPr>
      </w:pPr>
      <w:r>
        <w:rPr>
          <w:rFonts w:hint="eastAsia"/>
          <w:szCs w:val="21"/>
        </w:rPr>
        <w:t xml:space="preserve">3.3  </w:t>
      </w:r>
      <w:r>
        <w:rPr>
          <w:szCs w:val="21"/>
        </w:rPr>
        <w:t>37</w:t>
      </w:r>
      <w:r>
        <w:rPr>
          <w:rFonts w:hAnsi="宋体"/>
          <w:szCs w:val="21"/>
        </w:rPr>
        <w:t>日龄乳仔猪采食高锌（锌平均水平</w:t>
      </w:r>
      <w:r>
        <w:rPr>
          <w:szCs w:val="21"/>
        </w:rPr>
        <w:t>2190ppm</w:t>
      </w:r>
      <w:r>
        <w:rPr>
          <w:rFonts w:hAnsi="宋体"/>
          <w:szCs w:val="21"/>
        </w:rPr>
        <w:t>）日粮</w:t>
      </w:r>
      <w:r>
        <w:rPr>
          <w:rFonts w:hAnsi="宋体" w:hint="eastAsia"/>
          <w:szCs w:val="21"/>
        </w:rPr>
        <w:t>4h</w:t>
      </w:r>
      <w:r>
        <w:rPr>
          <w:rFonts w:hAnsi="宋体" w:hint="eastAsia"/>
          <w:szCs w:val="21"/>
        </w:rPr>
        <w:t>后</w:t>
      </w:r>
      <w:r>
        <w:rPr>
          <w:rFonts w:hAnsi="宋体"/>
          <w:szCs w:val="21"/>
        </w:rPr>
        <w:t>，</w:t>
      </w:r>
      <w:r>
        <w:rPr>
          <w:rFonts w:hAnsi="宋体" w:hint="eastAsia"/>
          <w:szCs w:val="21"/>
        </w:rPr>
        <w:t>消化道中离子态锌和肠道中分子态锌所占比例分别为</w:t>
      </w:r>
      <w:r>
        <w:rPr>
          <w:rFonts w:hAnsi="宋体" w:hint="eastAsia"/>
          <w:szCs w:val="21"/>
        </w:rPr>
        <w:t>75.27%</w:t>
      </w:r>
      <w:r>
        <w:rPr>
          <w:rFonts w:hAnsi="宋体" w:hint="eastAsia"/>
          <w:szCs w:val="21"/>
        </w:rPr>
        <w:t>和</w:t>
      </w:r>
      <w:r>
        <w:rPr>
          <w:rFonts w:hAnsi="宋体" w:hint="eastAsia"/>
          <w:szCs w:val="21"/>
        </w:rPr>
        <w:t>17.65%</w:t>
      </w:r>
      <w:r>
        <w:rPr>
          <w:rFonts w:hAnsi="宋体" w:hint="eastAsia"/>
          <w:szCs w:val="21"/>
        </w:rPr>
        <w:t>；采食高锌日粮</w:t>
      </w:r>
      <w:r>
        <w:rPr>
          <w:rFonts w:hAnsi="宋体" w:hint="eastAsia"/>
          <w:szCs w:val="21"/>
        </w:rPr>
        <w:t>1h</w:t>
      </w:r>
      <w:r>
        <w:rPr>
          <w:rFonts w:hAnsi="宋体" w:hint="eastAsia"/>
          <w:szCs w:val="21"/>
        </w:rPr>
        <w:t>后，消化道中离子态锌和肠道中分子态锌所占比例分别为</w:t>
      </w:r>
      <w:r>
        <w:rPr>
          <w:rFonts w:hAnsi="宋体" w:hint="eastAsia"/>
          <w:szCs w:val="21"/>
        </w:rPr>
        <w:t>60.52%</w:t>
      </w:r>
      <w:r>
        <w:rPr>
          <w:rFonts w:hAnsi="宋体" w:hint="eastAsia"/>
          <w:szCs w:val="21"/>
        </w:rPr>
        <w:t>和</w:t>
      </w:r>
      <w:r>
        <w:rPr>
          <w:rFonts w:hAnsi="宋体" w:hint="eastAsia"/>
          <w:szCs w:val="21"/>
        </w:rPr>
        <w:t>14.94%</w:t>
      </w:r>
    </w:p>
    <w:p w:rsidR="00E942F2" w:rsidRDefault="00E942F2">
      <w:pPr>
        <w:spacing w:line="360" w:lineRule="auto"/>
        <w:rPr>
          <w:rFonts w:hAnsi="宋体" w:hint="eastAsia"/>
          <w:szCs w:val="21"/>
        </w:rPr>
      </w:pPr>
    </w:p>
    <w:p w:rsidR="00E942F2" w:rsidRDefault="00E942F2">
      <w:pPr>
        <w:spacing w:line="360" w:lineRule="auto"/>
        <w:rPr>
          <w:rFonts w:hAnsi="宋体" w:hint="eastAsia"/>
          <w:szCs w:val="21"/>
        </w:rPr>
      </w:pPr>
    </w:p>
    <w:p w:rsidR="00E942F2" w:rsidRDefault="00E942F2">
      <w:pPr>
        <w:spacing w:line="360" w:lineRule="auto"/>
        <w:rPr>
          <w:rFonts w:hAnsi="宋体" w:hint="eastAsia"/>
          <w:szCs w:val="21"/>
        </w:rPr>
      </w:pPr>
    </w:p>
    <w:p w:rsidR="00E942F2" w:rsidRDefault="00E942F2">
      <w:pPr>
        <w:spacing w:line="360" w:lineRule="auto"/>
        <w:rPr>
          <w:rFonts w:hAnsi="宋体" w:hint="eastAsia"/>
          <w:szCs w:val="21"/>
        </w:rPr>
      </w:pPr>
    </w:p>
    <w:p w:rsidR="00E942F2" w:rsidRDefault="00E942F2">
      <w:pPr>
        <w:spacing w:line="360" w:lineRule="auto"/>
        <w:rPr>
          <w:rFonts w:hAnsi="宋体" w:hint="eastAsia"/>
          <w:szCs w:val="21"/>
        </w:rPr>
      </w:pPr>
    </w:p>
    <w:p w:rsidR="00E942F2" w:rsidRDefault="00E942F2">
      <w:pPr>
        <w:spacing w:line="360" w:lineRule="auto"/>
        <w:rPr>
          <w:rFonts w:hAnsi="宋体" w:hint="eastAsia"/>
          <w:szCs w:val="21"/>
        </w:rPr>
        <w:sectPr w:rsidR="00E942F2">
          <w:pgSz w:w="11906" w:h="16838"/>
          <w:pgMar w:top="1440" w:right="1106" w:bottom="1440" w:left="1077" w:header="851" w:footer="992" w:gutter="0"/>
          <w:cols w:space="720"/>
          <w:docGrid w:type="linesAndChars" w:linePitch="312"/>
        </w:sectPr>
      </w:pPr>
    </w:p>
    <w:p w:rsidR="00E942F2" w:rsidRPr="00491E2A" w:rsidRDefault="00E942F2" w:rsidP="00187AA8">
      <w:pPr>
        <w:pStyle w:val="1"/>
        <w:rPr>
          <w:rFonts w:hint="eastAsia"/>
          <w:b w:val="0"/>
          <w:szCs w:val="18"/>
        </w:rPr>
      </w:pPr>
    </w:p>
    <w:sectPr w:rsidR="00E942F2" w:rsidRPr="00491E2A">
      <w:headerReference w:type="default" r:id="rId10"/>
      <w:pgSz w:w="11906" w:h="16838"/>
      <w:pgMar w:top="1440" w:right="1106" w:bottom="1440" w:left="1077" w:header="851" w:footer="992" w:gutter="0"/>
      <w:cols w:space="720"/>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FA43E5" w:rsidRDefault="00FA43E5">
      <w:r>
        <w:separator/>
      </w:r>
    </w:p>
  </w:endnote>
  <w:endnote w:type="continuationSeparator" w:id="1">
    <w:p w:rsidR="00FA43E5" w:rsidRDefault="00FA43E5">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10002FF" w:usb1="4000ACFF" w:usb2="00000009" w:usb3="00000000" w:csb0="0000019F" w:csb1="00000000"/>
  </w:font>
  <w:font w:name="黑体">
    <w:altName w:val="SimHei"/>
    <w:panose1 w:val="02010609060101010101"/>
    <w:charset w:val="86"/>
    <w:family w:val="modern"/>
    <w:pitch w:val="fixed"/>
    <w:sig w:usb0="800002BF" w:usb1="38CF7CFA"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0216" w:rsidRDefault="002D0216">
    <w:pPr>
      <w:pStyle w:val="a6"/>
      <w:framePr w:h="0" w:wrap="around" w:vAnchor="text" w:hAnchor="margin" w:xAlign="right" w:y="1"/>
      <w:rPr>
        <w:rStyle w:val="a3"/>
      </w:rPr>
    </w:pPr>
    <w:r>
      <w:fldChar w:fldCharType="begin"/>
    </w:r>
    <w:r>
      <w:rPr>
        <w:rStyle w:val="a3"/>
      </w:rPr>
      <w:instrText xml:space="preserve">PAGE  </w:instrText>
    </w:r>
    <w:r>
      <w:fldChar w:fldCharType="separate"/>
    </w:r>
    <w:r>
      <w:fldChar w:fldCharType="end"/>
    </w:r>
  </w:p>
  <w:p w:rsidR="002D0216" w:rsidRDefault="002D0216">
    <w:pPr>
      <w:pStyle w:val="a6"/>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0216" w:rsidRDefault="002D0216">
    <w:pPr>
      <w:pStyle w:val="a6"/>
      <w:framePr w:h="0" w:wrap="around" w:vAnchor="text" w:hAnchor="margin" w:xAlign="center" w:y="1"/>
      <w:rPr>
        <w:rStyle w:val="a3"/>
      </w:rPr>
    </w:pPr>
    <w:r>
      <w:fldChar w:fldCharType="begin"/>
    </w:r>
    <w:r>
      <w:rPr>
        <w:rStyle w:val="a3"/>
      </w:rPr>
      <w:instrText xml:space="preserve">PAGE  </w:instrText>
    </w:r>
    <w:r>
      <w:fldChar w:fldCharType="separate"/>
    </w:r>
    <w:r w:rsidR="00187AA8">
      <w:rPr>
        <w:rStyle w:val="a3"/>
        <w:noProof/>
      </w:rPr>
      <w:t>2</w:t>
    </w:r>
    <w:r>
      <w:fldChar w:fldCharType="end"/>
    </w:r>
  </w:p>
  <w:p w:rsidR="002D0216" w:rsidRDefault="002D0216">
    <w:pPr>
      <w:pStyle w:val="a6"/>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FA43E5" w:rsidRDefault="00FA43E5">
      <w:r>
        <w:separator/>
      </w:r>
    </w:p>
  </w:footnote>
  <w:footnote w:type="continuationSeparator" w:id="1">
    <w:p w:rsidR="00FA43E5" w:rsidRDefault="00FA43E5">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2D0216" w:rsidRDefault="002D0216">
    <w:pPr>
      <w:pStyle w:val="a5"/>
      <w:rPr>
        <w:rFonts w:ascii="仿宋" w:eastAsia="仿宋" w:hAnsi="仿宋" w:hint="eastAsia"/>
        <w:sz w:val="21"/>
        <w:szCs w:val="21"/>
      </w:rPr>
    </w:pPr>
    <w:r>
      <w:rPr>
        <w:rFonts w:ascii="仿宋" w:eastAsia="仿宋" w:hAnsi="仿宋" w:hint="eastAsia"/>
        <w:sz w:val="21"/>
        <w:szCs w:val="21"/>
      </w:rPr>
      <w:t>高锌日粮在仔猪腹泻上的应用研究进展</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2"/>
    <w:multiLevelType w:val="multilevel"/>
    <w:tmpl w:val="00000002"/>
    <w:lvl w:ilvl="0">
      <w:start w:val="1"/>
      <w:numFmt w:val="decimal"/>
      <w:lvlText w:val="%1"/>
      <w:lvlJc w:val="left"/>
      <w:pPr>
        <w:tabs>
          <w:tab w:val="num" w:pos="360"/>
        </w:tabs>
        <w:ind w:left="360" w:hanging="360"/>
      </w:pPr>
      <w:rPr>
        <w:rFonts w:hint="default"/>
      </w:rPr>
    </w:lvl>
    <w:lvl w:ilvl="1">
      <w:start w:val="1"/>
      <w:numFmt w:val="decimal"/>
      <w:isLgl/>
      <w:lvlText w:val="%1.%2"/>
      <w:lvlJc w:val="left"/>
      <w:pPr>
        <w:tabs>
          <w:tab w:val="num" w:pos="540"/>
        </w:tabs>
        <w:ind w:left="540" w:hanging="540"/>
      </w:pPr>
      <w:rPr>
        <w:rFonts w:hint="default"/>
      </w:rPr>
    </w:lvl>
    <w:lvl w:ilvl="2">
      <w:start w:val="1"/>
      <w:numFmt w:val="decimal"/>
      <w:isLgl/>
      <w:lvlText w:val="%1.%2.%3"/>
      <w:lvlJc w:val="left"/>
      <w:pPr>
        <w:tabs>
          <w:tab w:val="num" w:pos="720"/>
        </w:tabs>
        <w:ind w:left="720" w:hanging="720"/>
      </w:pPr>
      <w:rPr>
        <w:rFonts w:hint="default"/>
      </w:rPr>
    </w:lvl>
    <w:lvl w:ilvl="3">
      <w:start w:val="1"/>
      <w:numFmt w:val="decimal"/>
      <w:isLgl/>
      <w:lvlText w:val="%1.%2.%3.%4"/>
      <w:lvlJc w:val="left"/>
      <w:pPr>
        <w:tabs>
          <w:tab w:val="num" w:pos="720"/>
        </w:tabs>
        <w:ind w:left="720" w:hanging="720"/>
      </w:pPr>
      <w:rPr>
        <w:rFonts w:hint="default"/>
      </w:rPr>
    </w:lvl>
    <w:lvl w:ilvl="4">
      <w:start w:val="1"/>
      <w:numFmt w:val="decimal"/>
      <w:isLgl/>
      <w:lvlText w:val="%1.%2.%3.%4.%5"/>
      <w:lvlJc w:val="left"/>
      <w:pPr>
        <w:tabs>
          <w:tab w:val="num" w:pos="1080"/>
        </w:tabs>
        <w:ind w:left="1080" w:hanging="1080"/>
      </w:pPr>
      <w:rPr>
        <w:rFonts w:hint="default"/>
      </w:rPr>
    </w:lvl>
    <w:lvl w:ilvl="5">
      <w:start w:val="1"/>
      <w:numFmt w:val="decimal"/>
      <w:isLgl/>
      <w:lvlText w:val="%1.%2.%3.%4.%5.%6"/>
      <w:lvlJc w:val="left"/>
      <w:pPr>
        <w:tabs>
          <w:tab w:val="num" w:pos="1080"/>
        </w:tabs>
        <w:ind w:left="1080" w:hanging="1080"/>
      </w:pPr>
      <w:rPr>
        <w:rFonts w:hint="default"/>
      </w:rPr>
    </w:lvl>
    <w:lvl w:ilvl="6">
      <w:start w:val="1"/>
      <w:numFmt w:val="decimal"/>
      <w:isLgl/>
      <w:lvlText w:val="%1.%2.%3.%4.%5.%6.%7"/>
      <w:lvlJc w:val="left"/>
      <w:pPr>
        <w:tabs>
          <w:tab w:val="num" w:pos="1440"/>
        </w:tabs>
        <w:ind w:left="1440" w:hanging="1440"/>
      </w:pPr>
      <w:rPr>
        <w:rFonts w:hint="default"/>
      </w:rPr>
    </w:lvl>
    <w:lvl w:ilvl="7">
      <w:start w:val="1"/>
      <w:numFmt w:val="decimal"/>
      <w:isLgl/>
      <w:lvlText w:val="%1.%2.%3.%4.%5.%6.%7.%8"/>
      <w:lvlJc w:val="left"/>
      <w:pPr>
        <w:tabs>
          <w:tab w:val="num" w:pos="1440"/>
        </w:tabs>
        <w:ind w:left="1440" w:hanging="1440"/>
      </w:pPr>
      <w:rPr>
        <w:rFonts w:hint="default"/>
      </w:rPr>
    </w:lvl>
    <w:lvl w:ilvl="8">
      <w:start w:val="1"/>
      <w:numFmt w:val="decimal"/>
      <w:isLgl/>
      <w:lvlText w:val="%1.%2.%3.%4.%5.%6.%7.%8.%9"/>
      <w:lvlJc w:val="left"/>
      <w:pPr>
        <w:tabs>
          <w:tab w:val="num" w:pos="1800"/>
        </w:tabs>
        <w:ind w:left="1800" w:hanging="1800"/>
      </w:pPr>
      <w:rPr>
        <w:rFonts w:hint="default"/>
      </w:rPr>
    </w:lvl>
  </w:abstractNum>
  <w:abstractNum w:abstractNumId="1">
    <w:nsid w:val="00000003"/>
    <w:multiLevelType w:val="multilevel"/>
    <w:tmpl w:val="00000003"/>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nsid w:val="00000004"/>
    <w:multiLevelType w:val="multilevel"/>
    <w:tmpl w:val="00000004"/>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3">
    <w:nsid w:val="627B56C8"/>
    <w:multiLevelType w:val="hybridMultilevel"/>
    <w:tmpl w:val="78C460EC"/>
    <w:lvl w:ilvl="0" w:tplc="A822B04A">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nsid w:val="776F2F6D"/>
    <w:multiLevelType w:val="hybridMultilevel"/>
    <w:tmpl w:val="B4D873D6"/>
    <w:lvl w:ilvl="0" w:tplc="4DDAFFA2">
      <w:start w:val="1"/>
      <w:numFmt w:val="decimal"/>
      <w:lvlText w:val="%1)"/>
      <w:lvlJc w:val="left"/>
      <w:pPr>
        <w:ind w:left="360" w:hanging="360"/>
      </w:pPr>
      <w:rPr>
        <w:rFonts w:cs="Times New Roman" w:hint="default"/>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7C370E8E"/>
    <w:multiLevelType w:val="hybridMultilevel"/>
    <w:tmpl w:val="B360DE80"/>
    <w:lvl w:ilvl="0" w:tplc="880A87D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1"/>
  </w:num>
  <w:num w:numId="3">
    <w:abstractNumId w:val="0"/>
  </w:num>
  <w:num w:numId="4">
    <w:abstractNumId w:val="5"/>
  </w:num>
  <w:num w:numId="5">
    <w:abstractNumId w:val="4"/>
  </w:num>
  <w:num w:numId="6">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displayBackgroundShape/>
  <w:bordersDoNotSurroundHeader/>
  <w:bordersDoNotSurroundFooter/>
  <w:hideSpellingErrors/>
  <w:attachedTemplate r:id="rId1"/>
  <w:stylePaneFormatFilter w:val="3F01"/>
  <w:defaultTabStop w:val="420"/>
  <w:drawingGridHorizontalSpacing w:val="210"/>
  <w:drawingGridVerticalSpacing w:val="156"/>
  <w:displayVerticalDrawingGridEvery w:val="2"/>
  <w:characterSpacingControl w:val="compressPunctuation"/>
  <w:doNotValidateAgainstSchema/>
  <w:doNotDemarcateInvalidXml/>
  <w:hdrShapeDefaults>
    <o:shapedefaults v:ext="edit" spidmax="3074">
      <o:colormenu v:ext="edit" fillcolor="lim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172A27"/>
    <w:rsid w:val="00064617"/>
    <w:rsid w:val="00080FF5"/>
    <w:rsid w:val="000F0930"/>
    <w:rsid w:val="00187AA8"/>
    <w:rsid w:val="002220E3"/>
    <w:rsid w:val="002A66CC"/>
    <w:rsid w:val="002D0216"/>
    <w:rsid w:val="002E0D11"/>
    <w:rsid w:val="00307BC6"/>
    <w:rsid w:val="00312789"/>
    <w:rsid w:val="00326AA3"/>
    <w:rsid w:val="003F13D3"/>
    <w:rsid w:val="003F7867"/>
    <w:rsid w:val="00481630"/>
    <w:rsid w:val="00491E2A"/>
    <w:rsid w:val="00497BDE"/>
    <w:rsid w:val="004C386B"/>
    <w:rsid w:val="005A0AA6"/>
    <w:rsid w:val="00636066"/>
    <w:rsid w:val="006532BE"/>
    <w:rsid w:val="00691205"/>
    <w:rsid w:val="006C3609"/>
    <w:rsid w:val="007A6A27"/>
    <w:rsid w:val="007B311A"/>
    <w:rsid w:val="009C2B33"/>
    <w:rsid w:val="00AC2F47"/>
    <w:rsid w:val="00B524EF"/>
    <w:rsid w:val="00BF7F1A"/>
    <w:rsid w:val="00C277B6"/>
    <w:rsid w:val="00CE7F27"/>
    <w:rsid w:val="00E766CA"/>
    <w:rsid w:val="00E942F2"/>
    <w:rsid w:val="00E97115"/>
    <w:rsid w:val="00FA43E5"/>
    <w:rsid w:val="00FA6A3C"/>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3074">
      <o:colormenu v:ext="edit" fillcolor="lim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pPr>
      <w:widowControl w:val="0"/>
      <w:jc w:val="both"/>
    </w:pPr>
    <w:rPr>
      <w:kern w:val="2"/>
      <w:sz w:val="21"/>
      <w:szCs w:val="24"/>
    </w:rPr>
  </w:style>
  <w:style w:type="paragraph" w:styleId="1">
    <w:name w:val="heading 1"/>
    <w:basedOn w:val="a"/>
    <w:next w:val="a"/>
    <w:qFormat/>
    <w:rsid w:val="00497BDE"/>
    <w:pPr>
      <w:keepNext/>
      <w:keepLines/>
      <w:spacing w:before="340" w:after="330" w:line="578" w:lineRule="auto"/>
      <w:outlineLvl w:val="0"/>
    </w:pPr>
    <w:rPr>
      <w:b/>
      <w:bCs/>
      <w:kern w:val="44"/>
      <w:sz w:val="44"/>
      <w:szCs w:val="44"/>
    </w:rPr>
  </w:style>
  <w:style w:type="character" w:default="1" w:styleId="a0">
    <w:name w:val="Default Paragraph Font"/>
  </w:style>
  <w:style w:type="table" w:default="1" w:styleId="a1">
    <w:name w:val="Normal Table"/>
    <w:semiHidden/>
    <w:tblPr>
      <w:tblInd w:w="0" w:type="dxa"/>
      <w:tblCellMar>
        <w:top w:w="0" w:type="dxa"/>
        <w:left w:w="108" w:type="dxa"/>
        <w:bottom w:w="0" w:type="dxa"/>
        <w:right w:w="108" w:type="dxa"/>
      </w:tblCellMar>
    </w:tblPr>
  </w:style>
  <w:style w:type="numbering" w:default="1" w:styleId="a2">
    <w:name w:val="No List"/>
    <w:semiHidden/>
  </w:style>
  <w:style w:type="character" w:styleId="a3">
    <w:name w:val="page number"/>
    <w:basedOn w:val="a0"/>
  </w:style>
  <w:style w:type="character" w:styleId="a4">
    <w:name w:val="Emphasis"/>
    <w:basedOn w:val="a0"/>
    <w:qFormat/>
    <w:rPr>
      <w:i w:val="0"/>
      <w:iCs w:val="0"/>
      <w:color w:val="CC0000"/>
    </w:rPr>
  </w:style>
  <w:style w:type="paragraph" w:styleId="a5">
    <w:name w:val="header"/>
    <w:basedOn w:val="a"/>
    <w:link w:val="Char"/>
    <w:pPr>
      <w:pBdr>
        <w:bottom w:val="single" w:sz="6" w:space="1" w:color="auto"/>
      </w:pBdr>
      <w:tabs>
        <w:tab w:val="center" w:pos="4153"/>
        <w:tab w:val="right" w:pos="8306"/>
      </w:tabs>
      <w:snapToGrid w:val="0"/>
      <w:jc w:val="center"/>
    </w:pPr>
    <w:rPr>
      <w:sz w:val="18"/>
      <w:szCs w:val="18"/>
    </w:rPr>
  </w:style>
  <w:style w:type="character" w:customStyle="1" w:styleId="Char">
    <w:name w:val="页眉 Char"/>
    <w:link w:val="a5"/>
    <w:rsid w:val="00E942F2"/>
    <w:rPr>
      <w:rFonts w:eastAsia="宋体"/>
      <w:kern w:val="2"/>
      <w:sz w:val="18"/>
      <w:szCs w:val="18"/>
      <w:lang w:val="en-US" w:eastAsia="zh-CN" w:bidi="ar-SA"/>
    </w:rPr>
  </w:style>
  <w:style w:type="paragraph" w:styleId="a6">
    <w:name w:val="footer"/>
    <w:basedOn w:val="a"/>
    <w:link w:val="Char0"/>
    <w:pPr>
      <w:tabs>
        <w:tab w:val="center" w:pos="4153"/>
        <w:tab w:val="right" w:pos="8306"/>
      </w:tabs>
      <w:snapToGrid w:val="0"/>
      <w:jc w:val="left"/>
    </w:pPr>
    <w:rPr>
      <w:sz w:val="18"/>
      <w:szCs w:val="18"/>
    </w:rPr>
  </w:style>
  <w:style w:type="character" w:customStyle="1" w:styleId="Char0">
    <w:name w:val="页脚 Char"/>
    <w:link w:val="a6"/>
    <w:rsid w:val="00E942F2"/>
    <w:rPr>
      <w:rFonts w:eastAsia="宋体"/>
      <w:kern w:val="2"/>
      <w:sz w:val="18"/>
      <w:szCs w:val="18"/>
      <w:lang w:val="en-US" w:eastAsia="zh-CN" w:bidi="ar-SA"/>
    </w:rPr>
  </w:style>
  <w:style w:type="paragraph" w:styleId="a7">
    <w:name w:val="List Paragraph"/>
    <w:basedOn w:val="a"/>
    <w:qFormat/>
    <w:rsid w:val="00E942F2"/>
    <w:pPr>
      <w:ind w:firstLineChars="200" w:firstLine="420"/>
    </w:pPr>
    <w:rPr>
      <w:rFonts w:ascii="Calibri" w:hAnsi="Calibri"/>
      <w:szCs w:val="22"/>
    </w:rPr>
  </w:style>
  <w:style w:type="paragraph" w:styleId="a8">
    <w:name w:val="annotation text"/>
    <w:basedOn w:val="a"/>
    <w:link w:val="Char1"/>
    <w:semiHidden/>
    <w:rsid w:val="00E942F2"/>
    <w:pPr>
      <w:jc w:val="left"/>
    </w:pPr>
    <w:rPr>
      <w:lang/>
    </w:rPr>
  </w:style>
  <w:style w:type="character" w:customStyle="1" w:styleId="Char1">
    <w:name w:val="批注文字 Char"/>
    <w:link w:val="a8"/>
    <w:semiHidden/>
    <w:rsid w:val="00E942F2"/>
    <w:rPr>
      <w:rFonts w:eastAsia="宋体"/>
      <w:kern w:val="2"/>
      <w:sz w:val="21"/>
      <w:szCs w:val="24"/>
      <w:lang w:bidi="ar-SA"/>
    </w:rPr>
  </w:style>
  <w:style w:type="paragraph" w:styleId="a9">
    <w:name w:val="annotation subject"/>
    <w:basedOn w:val="a8"/>
    <w:next w:val="a8"/>
    <w:link w:val="Char2"/>
    <w:semiHidden/>
    <w:unhideWhenUsed/>
    <w:rsid w:val="00E942F2"/>
    <w:rPr>
      <w:b/>
      <w:bCs/>
    </w:rPr>
  </w:style>
  <w:style w:type="character" w:customStyle="1" w:styleId="Char2">
    <w:name w:val="批注主题 Char"/>
    <w:link w:val="a9"/>
    <w:semiHidden/>
    <w:rsid w:val="00E942F2"/>
    <w:rPr>
      <w:rFonts w:eastAsia="宋体"/>
      <w:b/>
      <w:bCs/>
      <w:kern w:val="2"/>
      <w:sz w:val="21"/>
      <w:szCs w:val="24"/>
      <w:lang w:bidi="ar-SA"/>
    </w:rPr>
  </w:style>
  <w:style w:type="paragraph" w:styleId="aa">
    <w:name w:val="Balloon Text"/>
    <w:basedOn w:val="a"/>
    <w:link w:val="Char3"/>
    <w:semiHidden/>
    <w:unhideWhenUsed/>
    <w:rsid w:val="00E942F2"/>
    <w:rPr>
      <w:sz w:val="18"/>
      <w:szCs w:val="18"/>
      <w:lang/>
    </w:rPr>
  </w:style>
  <w:style w:type="character" w:customStyle="1" w:styleId="Char3">
    <w:name w:val="批注框文本 Char"/>
    <w:link w:val="aa"/>
    <w:semiHidden/>
    <w:rsid w:val="00E942F2"/>
    <w:rPr>
      <w:rFonts w:eastAsia="宋体"/>
      <w:kern w:val="2"/>
      <w:sz w:val="18"/>
      <w:szCs w:val="18"/>
      <w:lang w:bidi="ar-SA"/>
    </w:rPr>
  </w:style>
  <w:style w:type="paragraph" w:customStyle="1" w:styleId="CharCharCharChar">
    <w:name w:val=" Char Char Char Char"/>
    <w:basedOn w:val="a"/>
    <w:autoRedefine/>
    <w:rsid w:val="00E942F2"/>
    <w:pPr>
      <w:tabs>
        <w:tab w:val="num" w:pos="360"/>
      </w:tabs>
    </w:pPr>
    <w:rPr>
      <w:sz w:val="24"/>
    </w:rPr>
  </w:style>
  <w:style w:type="table" w:styleId="10">
    <w:name w:val="Table Simple 1"/>
    <w:basedOn w:val="a1"/>
    <w:rsid w:val="00E766CA"/>
    <w:tblPr>
      <w:tblInd w:w="0" w:type="dxa"/>
      <w:tblBorders>
        <w:top w:val="single" w:sz="12" w:space="0" w:color="008000"/>
        <w:bottom w:val="single" w:sz="12" w:space="0" w:color="008000"/>
      </w:tblBorders>
      <w:tblCellMar>
        <w:top w:w="0" w:type="dxa"/>
        <w:left w:w="108" w:type="dxa"/>
        <w:bottom w:w="0" w:type="dxa"/>
        <w:right w:w="108" w:type="dxa"/>
      </w:tblCellMar>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paragraph" w:styleId="11">
    <w:name w:val="toc 1"/>
    <w:basedOn w:val="a"/>
    <w:next w:val="a"/>
    <w:autoRedefine/>
    <w:semiHidden/>
    <w:rsid w:val="00636066"/>
  </w:style>
  <w:style w:type="paragraph" w:styleId="2">
    <w:name w:val="toc 2"/>
    <w:basedOn w:val="a"/>
    <w:next w:val="a"/>
    <w:autoRedefine/>
    <w:semiHidden/>
    <w:rsid w:val="00636066"/>
    <w:pPr>
      <w:ind w:leftChars="200" w:left="420"/>
    </w:pPr>
  </w:style>
  <w:style w:type="character" w:styleId="ab">
    <w:name w:val="Hyperlink"/>
    <w:basedOn w:val="a0"/>
    <w:rsid w:val="00636066"/>
    <w:rPr>
      <w:color w:val="0000FF"/>
      <w:u w:val="single"/>
    </w:rPr>
  </w:style>
  <w:style w:type="table" w:styleId="ac">
    <w:name w:val="Table Grid"/>
    <w:basedOn w:val="a1"/>
    <w:rsid w:val="00C277B6"/>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encoding w:val="x-cp20936"/>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Normal"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8</Pages>
  <Words>1063</Words>
  <Characters>6061</Characters>
  <Application>Microsoft Office Word</Application>
  <DocSecurity>0</DocSecurity>
  <PresentationFormat/>
  <Lines>50</Lines>
  <Paragraphs>14</Paragraphs>
  <Slides>0</Slides>
  <Notes>0</Notes>
  <HiddenSlides>0</HiddenSlides>
  <MMClips>0</MMClips>
  <ScaleCrop>false</ScaleCrop>
  <Company>Microsoft</Company>
  <LinksUpToDate>false</LinksUpToDate>
  <CharactersWithSpaces>7110</CharactersWithSpaces>
  <SharedDoc>false</SharedDoc>
  <HLinks>
    <vt:vector size="30" baseType="variant">
      <vt:variant>
        <vt:i4>1376306</vt:i4>
      </vt:variant>
      <vt:variant>
        <vt:i4>26</vt:i4>
      </vt:variant>
      <vt:variant>
        <vt:i4>0</vt:i4>
      </vt:variant>
      <vt:variant>
        <vt:i4>5</vt:i4>
      </vt:variant>
      <vt:variant>
        <vt:lpwstr/>
      </vt:variant>
      <vt:variant>
        <vt:lpwstr>_Toc329617917</vt:lpwstr>
      </vt:variant>
      <vt:variant>
        <vt:i4>1376306</vt:i4>
      </vt:variant>
      <vt:variant>
        <vt:i4>20</vt:i4>
      </vt:variant>
      <vt:variant>
        <vt:i4>0</vt:i4>
      </vt:variant>
      <vt:variant>
        <vt:i4>5</vt:i4>
      </vt:variant>
      <vt:variant>
        <vt:lpwstr/>
      </vt:variant>
      <vt:variant>
        <vt:lpwstr>_Toc329617916</vt:lpwstr>
      </vt:variant>
      <vt:variant>
        <vt:i4>1376306</vt:i4>
      </vt:variant>
      <vt:variant>
        <vt:i4>14</vt:i4>
      </vt:variant>
      <vt:variant>
        <vt:i4>0</vt:i4>
      </vt:variant>
      <vt:variant>
        <vt:i4>5</vt:i4>
      </vt:variant>
      <vt:variant>
        <vt:lpwstr/>
      </vt:variant>
      <vt:variant>
        <vt:lpwstr>_Toc329617915</vt:lpwstr>
      </vt:variant>
      <vt:variant>
        <vt:i4>1376306</vt:i4>
      </vt:variant>
      <vt:variant>
        <vt:i4>8</vt:i4>
      </vt:variant>
      <vt:variant>
        <vt:i4>0</vt:i4>
      </vt:variant>
      <vt:variant>
        <vt:i4>5</vt:i4>
      </vt:variant>
      <vt:variant>
        <vt:lpwstr/>
      </vt:variant>
      <vt:variant>
        <vt:lpwstr>_Toc329617914</vt:lpwstr>
      </vt:variant>
      <vt:variant>
        <vt:i4>1376306</vt:i4>
      </vt:variant>
      <vt:variant>
        <vt:i4>2</vt:i4>
      </vt:variant>
      <vt:variant>
        <vt:i4>0</vt:i4>
      </vt:variant>
      <vt:variant>
        <vt:i4>5</vt:i4>
      </vt:variant>
      <vt:variant>
        <vt:lpwstr/>
      </vt:variant>
      <vt:variant>
        <vt:lpwstr>_Toc329617913</vt:lpwstr>
      </vt:variant>
    </vt:vector>
  </HLinks>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在不同pH值猪胃液中ZnO的最大溶解度研究</dc:title>
  <dc:creator>dell7</dc:creator>
  <cp:lastModifiedBy>Sky123.Org</cp:lastModifiedBy>
  <cp:revision>3</cp:revision>
  <cp:lastPrinted>1899-12-30T00:00:00Z</cp:lastPrinted>
  <dcterms:created xsi:type="dcterms:W3CDTF">2017-03-14T01:26:00Z</dcterms:created>
  <dcterms:modified xsi:type="dcterms:W3CDTF">2017-03-14T01:29:00Z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2052-6.6.0.2461</vt:lpwstr>
  </property>
</Properties>
</file>