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CE7F27" w:rsidRPr="00080FF5" w:rsidRDefault="00F419AE" w:rsidP="00636066">
      <w:pPr>
        <w:spacing w:line="360" w:lineRule="auto"/>
        <w:jc w:val="center"/>
        <w:rPr>
          <w:rFonts w:ascii="黑体" w:eastAsia="黑体" w:hAnsi="黑体" w:hint="eastAsia"/>
          <w:b/>
          <w:bCs/>
          <w:sz w:val="32"/>
          <w:szCs w:val="32"/>
        </w:rPr>
      </w:pPr>
      <w:r>
        <w:rPr>
          <w:noProof/>
        </w:rPr>
        <w:drawing>
          <wp:anchor distT="0" distB="0" distL="114300" distR="114300" simplePos="0" relativeHeight="251657728" behindDoc="0" locked="0" layoutInCell="1" allowOverlap="1">
            <wp:simplePos x="0" y="0"/>
            <wp:positionH relativeFrom="column">
              <wp:posOffset>-533400</wp:posOffset>
            </wp:positionH>
            <wp:positionV relativeFrom="paragraph">
              <wp:posOffset>-198120</wp:posOffset>
            </wp:positionV>
            <wp:extent cx="1733550" cy="788035"/>
            <wp:effectExtent l="19050" t="0" r="0" b="0"/>
            <wp:wrapNone/>
            <wp:docPr id="18" name="图片 2" descr="调整大小 智特奇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调整大小 智特奇logo"/>
                    <pic:cNvPicPr>
                      <a:picLocks noChangeAspect="1" noChangeArrowheads="1"/>
                    </pic:cNvPicPr>
                  </pic:nvPicPr>
                  <pic:blipFill>
                    <a:blip r:embed="rId7"/>
                    <a:srcRect/>
                    <a:stretch>
                      <a:fillRect/>
                    </a:stretch>
                  </pic:blipFill>
                  <pic:spPr bwMode="auto">
                    <a:xfrm>
                      <a:off x="0" y="0"/>
                      <a:ext cx="1733550" cy="788035"/>
                    </a:xfrm>
                    <a:prstGeom prst="rect">
                      <a:avLst/>
                    </a:prstGeom>
                    <a:noFill/>
                    <a:ln w="9525">
                      <a:noFill/>
                      <a:miter lim="800000"/>
                      <a:headEnd/>
                      <a:tailEnd/>
                    </a:ln>
                  </pic:spPr>
                </pic:pic>
              </a:graphicData>
            </a:graphic>
          </wp:anchor>
        </w:drawing>
      </w:r>
    </w:p>
    <w:p w:rsidR="00E942F2" w:rsidRPr="00497BDE" w:rsidRDefault="00E942F2" w:rsidP="00497BDE">
      <w:pPr>
        <w:pStyle w:val="1"/>
        <w:jc w:val="center"/>
        <w:rPr>
          <w:rFonts w:ascii="黑体" w:eastAsia="黑体" w:hAnsi="黑体" w:hint="eastAsia"/>
          <w:sz w:val="36"/>
          <w:szCs w:val="36"/>
        </w:rPr>
      </w:pPr>
      <w:bookmarkStart w:id="0" w:name="_Toc329617916"/>
      <w:r w:rsidRPr="00497BDE">
        <w:rPr>
          <w:rFonts w:ascii="黑体" w:eastAsia="黑体" w:hAnsi="黑体" w:hint="eastAsia"/>
          <w:sz w:val="36"/>
          <w:szCs w:val="36"/>
        </w:rPr>
        <w:t>仔猪采食智多锌(微胶囊氧化锌)日粮消化道中锌离子和氧化锌分布规律研究</w:t>
      </w:r>
      <w:bookmarkEnd w:id="0"/>
    </w:p>
    <w:p w:rsidR="00E942F2" w:rsidRPr="00497BDE" w:rsidRDefault="00E942F2">
      <w:pPr>
        <w:spacing w:line="360" w:lineRule="auto"/>
        <w:jc w:val="center"/>
        <w:rPr>
          <w:rFonts w:ascii="宋体" w:hAnsi="宋体" w:hint="eastAsia"/>
          <w:sz w:val="24"/>
        </w:rPr>
      </w:pPr>
      <w:r w:rsidRPr="00497BDE">
        <w:rPr>
          <w:rFonts w:ascii="宋体" w:hAnsi="宋体" w:hint="eastAsia"/>
          <w:sz w:val="24"/>
        </w:rPr>
        <w:t>翟亚峰,吕勇，罗长辉</w:t>
      </w:r>
    </w:p>
    <w:p w:rsidR="00E942F2" w:rsidRPr="00497BDE" w:rsidRDefault="00E942F2">
      <w:pPr>
        <w:spacing w:line="360" w:lineRule="auto"/>
        <w:jc w:val="center"/>
        <w:rPr>
          <w:rFonts w:ascii="宋体" w:hAnsi="宋体" w:hint="eastAsia"/>
          <w:sz w:val="24"/>
        </w:rPr>
      </w:pPr>
      <w:r w:rsidRPr="00497BDE">
        <w:rPr>
          <w:rFonts w:ascii="宋体" w:hAnsi="宋体" w:hint="eastAsia"/>
          <w:sz w:val="24"/>
        </w:rPr>
        <w:t>（广州智特奇生物科技有限公司）</w:t>
      </w:r>
    </w:p>
    <w:p w:rsidR="00E942F2" w:rsidRDefault="00E942F2">
      <w:pPr>
        <w:spacing w:line="360" w:lineRule="auto"/>
        <w:rPr>
          <w:rFonts w:ascii="宋体" w:hAnsi="宋体"/>
          <w:szCs w:val="21"/>
        </w:rPr>
      </w:pPr>
      <w:r>
        <w:rPr>
          <w:rFonts w:hint="eastAsia"/>
        </w:rPr>
        <w:t>摘要：为研究仔猪采食智多锌日粮后消化道中锌离子和氧化锌的分布规律。本试验选用</w:t>
      </w:r>
      <w:r>
        <w:rPr>
          <w:rFonts w:hint="eastAsia"/>
          <w:szCs w:val="21"/>
        </w:rPr>
        <w:t>断奶后</w:t>
      </w:r>
      <w:r>
        <w:rPr>
          <w:rFonts w:hint="eastAsia"/>
          <w:szCs w:val="21"/>
        </w:rPr>
        <w:t>3</w:t>
      </w:r>
      <w:r>
        <w:rPr>
          <w:rFonts w:hint="eastAsia"/>
          <w:szCs w:val="21"/>
        </w:rPr>
        <w:t>天（</w:t>
      </w:r>
      <w:r>
        <w:rPr>
          <w:szCs w:val="21"/>
        </w:rPr>
        <w:t>2</w:t>
      </w:r>
      <w:r>
        <w:rPr>
          <w:rFonts w:hint="eastAsia"/>
          <w:szCs w:val="21"/>
        </w:rPr>
        <w:t>6</w:t>
      </w:r>
      <w:r>
        <w:rPr>
          <w:szCs w:val="21"/>
        </w:rPr>
        <w:t>日龄</w:t>
      </w:r>
      <w:r>
        <w:rPr>
          <w:rFonts w:hint="eastAsia"/>
          <w:szCs w:val="21"/>
        </w:rPr>
        <w:t>）和断奶后</w:t>
      </w:r>
      <w:r>
        <w:rPr>
          <w:rFonts w:hint="eastAsia"/>
          <w:szCs w:val="21"/>
        </w:rPr>
        <w:t>14</w:t>
      </w:r>
      <w:r>
        <w:rPr>
          <w:rFonts w:hint="eastAsia"/>
          <w:szCs w:val="21"/>
        </w:rPr>
        <w:t>天（</w:t>
      </w:r>
      <w:r>
        <w:rPr>
          <w:rFonts w:hint="eastAsia"/>
          <w:szCs w:val="21"/>
        </w:rPr>
        <w:t>37</w:t>
      </w:r>
      <w:r>
        <w:rPr>
          <w:rFonts w:hint="eastAsia"/>
          <w:szCs w:val="21"/>
        </w:rPr>
        <w:t>日龄）</w:t>
      </w:r>
      <w:r>
        <w:rPr>
          <w:szCs w:val="21"/>
        </w:rPr>
        <w:t>的</w:t>
      </w:r>
      <w:r>
        <w:rPr>
          <w:rFonts w:hint="eastAsia"/>
          <w:szCs w:val="21"/>
        </w:rPr>
        <w:t>二元杂（长</w:t>
      </w:r>
      <w:r>
        <w:rPr>
          <w:rFonts w:hAnsi="宋体" w:hint="eastAsia"/>
          <w:szCs w:val="21"/>
        </w:rPr>
        <w:t>×大</w:t>
      </w:r>
      <w:r>
        <w:rPr>
          <w:rFonts w:hint="eastAsia"/>
          <w:szCs w:val="21"/>
        </w:rPr>
        <w:t>）断奶仔猪各</w:t>
      </w:r>
      <w:r>
        <w:rPr>
          <w:rFonts w:hint="eastAsia"/>
          <w:szCs w:val="21"/>
        </w:rPr>
        <w:t>2</w:t>
      </w:r>
      <w:r>
        <w:rPr>
          <w:rFonts w:hint="eastAsia"/>
          <w:szCs w:val="21"/>
        </w:rPr>
        <w:t>头，</w:t>
      </w:r>
      <w:r>
        <w:rPr>
          <w:rFonts w:hint="eastAsia"/>
        </w:rPr>
        <w:t>饥饿</w:t>
      </w:r>
      <w:r>
        <w:rPr>
          <w:rFonts w:hint="eastAsia"/>
        </w:rPr>
        <w:t>24h</w:t>
      </w:r>
      <w:r>
        <w:rPr>
          <w:rFonts w:hint="eastAsia"/>
        </w:rPr>
        <w:t>后，自由采食</w:t>
      </w:r>
      <w:r>
        <w:rPr>
          <w:rFonts w:hint="eastAsia"/>
        </w:rPr>
        <w:t>30min</w:t>
      </w:r>
      <w:r>
        <w:rPr>
          <w:rFonts w:hint="eastAsia"/>
        </w:rPr>
        <w:t>后计算每头猪的采食量，并开始计时，</w:t>
      </w:r>
      <w:r>
        <w:rPr>
          <w:rFonts w:hint="eastAsia"/>
        </w:rPr>
        <w:t xml:space="preserve"> </w:t>
      </w:r>
      <w:r>
        <w:rPr>
          <w:rFonts w:hint="eastAsia"/>
        </w:rPr>
        <w:t>分别于采食后</w:t>
      </w:r>
      <w:r>
        <w:rPr>
          <w:rFonts w:hint="eastAsia"/>
        </w:rPr>
        <w:t>1h</w:t>
      </w:r>
      <w:r>
        <w:rPr>
          <w:rFonts w:hint="eastAsia"/>
        </w:rPr>
        <w:t>和采食后</w:t>
      </w:r>
      <w:r>
        <w:rPr>
          <w:rFonts w:hint="eastAsia"/>
        </w:rPr>
        <w:t>4h</w:t>
      </w:r>
      <w:r>
        <w:rPr>
          <w:rFonts w:hint="eastAsia"/>
        </w:rPr>
        <w:t>后两个时间点，选</w:t>
      </w:r>
      <w:r>
        <w:rPr>
          <w:rFonts w:hint="eastAsia"/>
        </w:rPr>
        <w:t>26</w:t>
      </w:r>
      <w:r>
        <w:rPr>
          <w:rFonts w:hint="eastAsia"/>
        </w:rPr>
        <w:t>日龄和</w:t>
      </w:r>
      <w:r>
        <w:rPr>
          <w:rFonts w:hint="eastAsia"/>
        </w:rPr>
        <w:t>37</w:t>
      </w:r>
      <w:r>
        <w:rPr>
          <w:rFonts w:hint="eastAsia"/>
        </w:rPr>
        <w:t>日龄仔猪各</w:t>
      </w:r>
      <w:r>
        <w:rPr>
          <w:rFonts w:hint="eastAsia"/>
        </w:rPr>
        <w:t>1</w:t>
      </w:r>
      <w:r>
        <w:rPr>
          <w:rFonts w:hint="eastAsia"/>
        </w:rPr>
        <w:t>头进行屠宰，测定消化道内锌离子和氧化锌浓度。结果表明：</w:t>
      </w:r>
      <w:r>
        <w:rPr>
          <w:rFonts w:hAnsi="宋体" w:hint="eastAsia"/>
          <w:szCs w:val="21"/>
        </w:rPr>
        <w:t>智多锌的添加量为</w:t>
      </w:r>
      <w:r>
        <w:rPr>
          <w:rFonts w:hAnsi="宋体" w:hint="eastAsia"/>
          <w:szCs w:val="21"/>
        </w:rPr>
        <w:t>2000ppm</w:t>
      </w:r>
      <w:r>
        <w:rPr>
          <w:rFonts w:hAnsi="宋体" w:hint="eastAsia"/>
          <w:szCs w:val="21"/>
        </w:rPr>
        <w:t>（饲料中锌水平为</w:t>
      </w:r>
      <w:r>
        <w:rPr>
          <w:rFonts w:hAnsi="宋体" w:hint="eastAsia"/>
          <w:szCs w:val="21"/>
        </w:rPr>
        <w:t>800ppm</w:t>
      </w:r>
      <w:r>
        <w:rPr>
          <w:rFonts w:hAnsi="宋体" w:hint="eastAsia"/>
          <w:szCs w:val="21"/>
        </w:rPr>
        <w:t>）时，</w:t>
      </w:r>
      <w:r>
        <w:rPr>
          <w:rFonts w:hAnsi="宋体" w:hint="eastAsia"/>
          <w:szCs w:val="21"/>
        </w:rPr>
        <w:t>1</w:t>
      </w:r>
      <w:r>
        <w:rPr>
          <w:rFonts w:hAnsi="宋体" w:hint="eastAsia"/>
          <w:szCs w:val="21"/>
        </w:rPr>
        <w:t>、</w:t>
      </w:r>
      <w:r>
        <w:rPr>
          <w:szCs w:val="21"/>
        </w:rPr>
        <w:t>26</w:t>
      </w:r>
      <w:r>
        <w:rPr>
          <w:rFonts w:hAnsi="宋体"/>
          <w:szCs w:val="21"/>
        </w:rPr>
        <w:t>日龄仔猪</w:t>
      </w:r>
      <w:r>
        <w:rPr>
          <w:rFonts w:hAnsi="宋体" w:hint="eastAsia"/>
          <w:szCs w:val="21"/>
        </w:rPr>
        <w:t>采食</w:t>
      </w:r>
      <w:r>
        <w:rPr>
          <w:rFonts w:hAnsi="宋体" w:hint="eastAsia"/>
          <w:szCs w:val="21"/>
        </w:rPr>
        <w:t>1h</w:t>
      </w:r>
      <w:r>
        <w:rPr>
          <w:rFonts w:hAnsi="宋体" w:hint="eastAsia"/>
          <w:szCs w:val="21"/>
        </w:rPr>
        <w:t>后智多锌在消化道中（胃</w:t>
      </w:r>
      <w:r>
        <w:rPr>
          <w:rFonts w:hAnsi="宋体" w:hint="eastAsia"/>
          <w:szCs w:val="21"/>
        </w:rPr>
        <w:t>pH=4.01</w:t>
      </w:r>
      <w:r>
        <w:rPr>
          <w:rFonts w:hAnsi="宋体" w:hint="eastAsia"/>
          <w:szCs w:val="21"/>
        </w:rPr>
        <w:t>）离子态锌和肠道中分子态锌所占比例分别为</w:t>
      </w:r>
      <w:r>
        <w:rPr>
          <w:rFonts w:hAnsi="宋体" w:hint="eastAsia"/>
          <w:szCs w:val="21"/>
        </w:rPr>
        <w:t>8.01%</w:t>
      </w:r>
      <w:r>
        <w:rPr>
          <w:rFonts w:hAnsi="宋体" w:hint="eastAsia"/>
          <w:szCs w:val="21"/>
        </w:rPr>
        <w:t>和</w:t>
      </w:r>
      <w:r>
        <w:rPr>
          <w:rFonts w:hAnsi="宋体" w:hint="eastAsia"/>
          <w:szCs w:val="21"/>
        </w:rPr>
        <w:t>17.49%</w:t>
      </w:r>
      <w:r>
        <w:rPr>
          <w:rFonts w:hAnsi="宋体" w:hint="eastAsia"/>
          <w:szCs w:val="21"/>
        </w:rPr>
        <w:t>。采食</w:t>
      </w:r>
      <w:r>
        <w:rPr>
          <w:rFonts w:hAnsi="宋体" w:hint="eastAsia"/>
          <w:szCs w:val="21"/>
        </w:rPr>
        <w:t>4h</w:t>
      </w:r>
      <w:r>
        <w:rPr>
          <w:rFonts w:hAnsi="宋体" w:hint="eastAsia"/>
          <w:szCs w:val="21"/>
        </w:rPr>
        <w:t>后智多锌在消化道中（胃</w:t>
      </w:r>
      <w:r>
        <w:rPr>
          <w:rFonts w:hAnsi="宋体" w:hint="eastAsia"/>
          <w:szCs w:val="21"/>
        </w:rPr>
        <w:t>pH=5.29</w:t>
      </w:r>
      <w:r>
        <w:rPr>
          <w:rFonts w:hAnsi="宋体" w:hint="eastAsia"/>
          <w:szCs w:val="21"/>
        </w:rPr>
        <w:t>）离子态锌和肠道中分子态锌所占比例分别为</w:t>
      </w:r>
      <w:r>
        <w:rPr>
          <w:rFonts w:hAnsi="宋体" w:hint="eastAsia"/>
          <w:szCs w:val="21"/>
        </w:rPr>
        <w:t>9.01%</w:t>
      </w:r>
      <w:r>
        <w:rPr>
          <w:rFonts w:hAnsi="宋体" w:hint="eastAsia"/>
          <w:szCs w:val="21"/>
        </w:rPr>
        <w:t>和</w:t>
      </w:r>
      <w:r>
        <w:rPr>
          <w:rFonts w:hAnsi="宋体" w:hint="eastAsia"/>
          <w:szCs w:val="21"/>
        </w:rPr>
        <w:t>78.92%</w:t>
      </w:r>
      <w:r>
        <w:rPr>
          <w:rFonts w:hAnsi="宋体" w:hint="eastAsia"/>
          <w:szCs w:val="21"/>
        </w:rPr>
        <w:t>。</w:t>
      </w:r>
      <w:r>
        <w:rPr>
          <w:rFonts w:hAnsi="宋体" w:hint="eastAsia"/>
          <w:szCs w:val="21"/>
        </w:rPr>
        <w:t>2</w:t>
      </w:r>
      <w:r>
        <w:rPr>
          <w:rFonts w:hAnsi="宋体" w:hint="eastAsia"/>
          <w:szCs w:val="21"/>
        </w:rPr>
        <w:t>、</w:t>
      </w:r>
      <w:r>
        <w:rPr>
          <w:szCs w:val="21"/>
        </w:rPr>
        <w:t>37</w:t>
      </w:r>
      <w:r>
        <w:rPr>
          <w:rFonts w:hAnsi="宋体"/>
          <w:szCs w:val="21"/>
        </w:rPr>
        <w:t>日龄仔猪</w:t>
      </w:r>
      <w:r>
        <w:rPr>
          <w:rFonts w:hAnsi="宋体" w:hint="eastAsia"/>
          <w:szCs w:val="21"/>
        </w:rPr>
        <w:t>采食</w:t>
      </w:r>
      <w:r>
        <w:rPr>
          <w:rFonts w:hAnsi="宋体" w:hint="eastAsia"/>
          <w:szCs w:val="21"/>
        </w:rPr>
        <w:t>1h</w:t>
      </w:r>
      <w:r>
        <w:rPr>
          <w:rFonts w:hAnsi="宋体" w:hint="eastAsia"/>
          <w:szCs w:val="21"/>
        </w:rPr>
        <w:t>后智多锌在消化道（胃</w:t>
      </w:r>
      <w:r>
        <w:rPr>
          <w:rFonts w:hAnsi="宋体" w:hint="eastAsia"/>
          <w:szCs w:val="21"/>
        </w:rPr>
        <w:t>pH=3.47</w:t>
      </w:r>
      <w:r>
        <w:rPr>
          <w:rFonts w:hAnsi="宋体" w:hint="eastAsia"/>
          <w:szCs w:val="21"/>
        </w:rPr>
        <w:t>）中离子态锌和肠道中分子态锌所占比例分别为</w:t>
      </w:r>
      <w:r>
        <w:rPr>
          <w:rFonts w:hAnsi="宋体" w:hint="eastAsia"/>
          <w:szCs w:val="21"/>
        </w:rPr>
        <w:t>11.89%</w:t>
      </w:r>
      <w:r>
        <w:rPr>
          <w:rFonts w:hAnsi="宋体" w:hint="eastAsia"/>
          <w:szCs w:val="21"/>
        </w:rPr>
        <w:t>和</w:t>
      </w:r>
      <w:r>
        <w:rPr>
          <w:rFonts w:hAnsi="宋体" w:hint="eastAsia"/>
          <w:szCs w:val="21"/>
        </w:rPr>
        <w:t>14.23%</w:t>
      </w:r>
      <w:r>
        <w:rPr>
          <w:rFonts w:hAnsi="宋体" w:hint="eastAsia"/>
          <w:szCs w:val="21"/>
        </w:rPr>
        <w:t>，采食</w:t>
      </w:r>
      <w:r>
        <w:rPr>
          <w:rFonts w:hAnsi="宋体" w:hint="eastAsia"/>
          <w:szCs w:val="21"/>
        </w:rPr>
        <w:t>4h</w:t>
      </w:r>
      <w:r>
        <w:rPr>
          <w:rFonts w:hAnsi="宋体" w:hint="eastAsia"/>
          <w:szCs w:val="21"/>
        </w:rPr>
        <w:t>后智多锌在消化道中（胃</w:t>
      </w:r>
      <w:r>
        <w:rPr>
          <w:rFonts w:hAnsi="宋体" w:hint="eastAsia"/>
          <w:szCs w:val="21"/>
        </w:rPr>
        <w:t>pH=4.14</w:t>
      </w:r>
      <w:r>
        <w:rPr>
          <w:rFonts w:hAnsi="宋体" w:hint="eastAsia"/>
          <w:szCs w:val="21"/>
        </w:rPr>
        <w:t>）离子态锌和肠道中分子态锌所占比例分别为</w:t>
      </w:r>
      <w:r>
        <w:rPr>
          <w:rFonts w:hAnsi="宋体" w:hint="eastAsia"/>
          <w:szCs w:val="21"/>
        </w:rPr>
        <w:t>13.70%</w:t>
      </w:r>
      <w:r>
        <w:rPr>
          <w:rFonts w:hAnsi="宋体" w:hint="eastAsia"/>
          <w:szCs w:val="21"/>
        </w:rPr>
        <w:t>和</w:t>
      </w:r>
      <w:r>
        <w:rPr>
          <w:rFonts w:hAnsi="宋体" w:hint="eastAsia"/>
          <w:szCs w:val="21"/>
        </w:rPr>
        <w:t>68.16%</w:t>
      </w:r>
      <w:r>
        <w:rPr>
          <w:rFonts w:hAnsi="宋体" w:hint="eastAsia"/>
          <w:szCs w:val="21"/>
        </w:rPr>
        <w:t>。</w:t>
      </w:r>
    </w:p>
    <w:p w:rsidR="00E942F2" w:rsidRDefault="00E942F2">
      <w:pPr>
        <w:spacing w:line="360" w:lineRule="auto"/>
        <w:rPr>
          <w:rFonts w:hint="eastAsia"/>
          <w:b/>
        </w:rPr>
      </w:pPr>
      <w:r>
        <w:rPr>
          <w:rFonts w:hint="eastAsia"/>
          <w:b/>
        </w:rPr>
        <w:t>关键词：断奶仔猪，胃肠道，智多锌</w:t>
      </w:r>
    </w:p>
    <w:p w:rsidR="00E942F2" w:rsidRDefault="00E942F2">
      <w:pPr>
        <w:spacing w:line="360" w:lineRule="auto"/>
        <w:rPr>
          <w:rFonts w:hint="eastAsia"/>
        </w:rPr>
      </w:pPr>
    </w:p>
    <w:p w:rsidR="00E942F2" w:rsidRDefault="00E942F2">
      <w:pPr>
        <w:spacing w:line="360" w:lineRule="auto"/>
        <w:rPr>
          <w:rFonts w:hint="eastAsia"/>
        </w:rPr>
      </w:pPr>
      <w:r>
        <w:rPr>
          <w:rFonts w:hint="eastAsia"/>
        </w:rPr>
        <w:t xml:space="preserve">1. </w:t>
      </w:r>
      <w:r>
        <w:rPr>
          <w:rFonts w:hint="eastAsia"/>
        </w:rPr>
        <w:t>材料与方法</w:t>
      </w:r>
    </w:p>
    <w:p w:rsidR="00E942F2" w:rsidRDefault="00E942F2">
      <w:pPr>
        <w:spacing w:line="360" w:lineRule="auto"/>
        <w:rPr>
          <w:rFonts w:hint="eastAsia"/>
        </w:rPr>
      </w:pPr>
      <w:r>
        <w:rPr>
          <w:rFonts w:hint="eastAsia"/>
        </w:rPr>
        <w:t xml:space="preserve">1.1 </w:t>
      </w:r>
      <w:r>
        <w:rPr>
          <w:rFonts w:hint="eastAsia"/>
        </w:rPr>
        <w:t>试验日粮</w:t>
      </w:r>
    </w:p>
    <w:p w:rsidR="00E942F2" w:rsidRDefault="00E942F2">
      <w:pPr>
        <w:spacing w:line="360" w:lineRule="auto"/>
        <w:rPr>
          <w:rFonts w:hint="eastAsia"/>
        </w:rPr>
      </w:pPr>
      <w:r>
        <w:rPr>
          <w:rFonts w:hint="eastAsia"/>
        </w:rPr>
        <w:t>教槽料自配（智多锌添加量为</w:t>
      </w:r>
      <w:r>
        <w:rPr>
          <w:rFonts w:hint="eastAsia"/>
        </w:rPr>
        <w:t>2000ppm</w:t>
      </w:r>
      <w:r>
        <w:rPr>
          <w:rFonts w:hint="eastAsia"/>
        </w:rPr>
        <w:t>）</w:t>
      </w:r>
    </w:p>
    <w:p w:rsidR="00E942F2" w:rsidRDefault="00E942F2">
      <w:pPr>
        <w:spacing w:line="360" w:lineRule="auto"/>
        <w:rPr>
          <w:rFonts w:hint="eastAsia"/>
        </w:rPr>
      </w:pPr>
      <w:r>
        <w:rPr>
          <w:rFonts w:hint="eastAsia"/>
        </w:rPr>
        <w:t xml:space="preserve">1.2 </w:t>
      </w:r>
      <w:r>
        <w:rPr>
          <w:rFonts w:hint="eastAsia"/>
        </w:rPr>
        <w:t>试验动物</w:t>
      </w:r>
    </w:p>
    <w:p w:rsidR="00E942F2" w:rsidRDefault="00E942F2">
      <w:pPr>
        <w:spacing w:line="360" w:lineRule="auto"/>
        <w:rPr>
          <w:rFonts w:hint="eastAsia"/>
          <w:szCs w:val="21"/>
        </w:rPr>
      </w:pPr>
      <w:r>
        <w:rPr>
          <w:szCs w:val="21"/>
        </w:rPr>
        <w:t>试验</w:t>
      </w:r>
      <w:r>
        <w:rPr>
          <w:rFonts w:hint="eastAsia"/>
          <w:szCs w:val="21"/>
        </w:rPr>
        <w:t>动物</w:t>
      </w:r>
      <w:r>
        <w:rPr>
          <w:szCs w:val="21"/>
        </w:rPr>
        <w:t>选用</w:t>
      </w:r>
      <w:r>
        <w:rPr>
          <w:rFonts w:hint="eastAsia"/>
          <w:szCs w:val="21"/>
        </w:rPr>
        <w:t>断奶后</w:t>
      </w:r>
      <w:r>
        <w:rPr>
          <w:rFonts w:hint="eastAsia"/>
          <w:szCs w:val="21"/>
        </w:rPr>
        <w:t>3</w:t>
      </w:r>
      <w:r>
        <w:rPr>
          <w:rFonts w:hint="eastAsia"/>
          <w:szCs w:val="21"/>
        </w:rPr>
        <w:t>天（</w:t>
      </w:r>
      <w:r>
        <w:rPr>
          <w:szCs w:val="21"/>
        </w:rPr>
        <w:t>2</w:t>
      </w:r>
      <w:r>
        <w:rPr>
          <w:rFonts w:hint="eastAsia"/>
          <w:szCs w:val="21"/>
        </w:rPr>
        <w:t>6</w:t>
      </w:r>
      <w:r>
        <w:rPr>
          <w:szCs w:val="21"/>
        </w:rPr>
        <w:t>日龄</w:t>
      </w:r>
      <w:r>
        <w:rPr>
          <w:rFonts w:hint="eastAsia"/>
          <w:szCs w:val="21"/>
        </w:rPr>
        <w:t>）和断奶后</w:t>
      </w:r>
      <w:r>
        <w:rPr>
          <w:rFonts w:hint="eastAsia"/>
          <w:szCs w:val="21"/>
        </w:rPr>
        <w:t>14</w:t>
      </w:r>
      <w:r>
        <w:rPr>
          <w:rFonts w:hint="eastAsia"/>
          <w:szCs w:val="21"/>
        </w:rPr>
        <w:t>天（</w:t>
      </w:r>
      <w:r>
        <w:rPr>
          <w:rFonts w:hint="eastAsia"/>
          <w:szCs w:val="21"/>
        </w:rPr>
        <w:t>37</w:t>
      </w:r>
      <w:r>
        <w:rPr>
          <w:rFonts w:hint="eastAsia"/>
          <w:szCs w:val="21"/>
        </w:rPr>
        <w:t>日龄）</w:t>
      </w:r>
      <w:r>
        <w:rPr>
          <w:szCs w:val="21"/>
        </w:rPr>
        <w:t>的</w:t>
      </w:r>
      <w:r>
        <w:rPr>
          <w:rFonts w:hint="eastAsia"/>
          <w:szCs w:val="21"/>
        </w:rPr>
        <w:t>二元杂（长</w:t>
      </w:r>
      <w:r>
        <w:rPr>
          <w:rFonts w:hAnsi="宋体" w:hint="eastAsia"/>
          <w:szCs w:val="21"/>
        </w:rPr>
        <w:t>×大</w:t>
      </w:r>
      <w:r>
        <w:rPr>
          <w:rFonts w:hint="eastAsia"/>
          <w:szCs w:val="21"/>
        </w:rPr>
        <w:t>）断奶仔猪各</w:t>
      </w:r>
      <w:r>
        <w:rPr>
          <w:rFonts w:hint="eastAsia"/>
          <w:szCs w:val="21"/>
        </w:rPr>
        <w:t>2</w:t>
      </w:r>
      <w:r>
        <w:rPr>
          <w:rFonts w:hint="eastAsia"/>
          <w:szCs w:val="21"/>
        </w:rPr>
        <w:t>头。</w:t>
      </w:r>
    </w:p>
    <w:p w:rsidR="00E942F2" w:rsidRDefault="00E942F2">
      <w:pPr>
        <w:spacing w:line="360" w:lineRule="auto"/>
        <w:rPr>
          <w:rFonts w:hint="eastAsia"/>
        </w:rPr>
      </w:pPr>
      <w:r>
        <w:rPr>
          <w:rFonts w:hint="eastAsia"/>
        </w:rPr>
        <w:t xml:space="preserve">1.3 </w:t>
      </w:r>
      <w:r>
        <w:rPr>
          <w:rFonts w:hint="eastAsia"/>
        </w:rPr>
        <w:t>试验设计</w:t>
      </w:r>
    </w:p>
    <w:p w:rsidR="00E942F2" w:rsidRDefault="00E942F2">
      <w:pPr>
        <w:spacing w:line="360" w:lineRule="auto"/>
        <w:ind w:firstLineChars="150" w:firstLine="315"/>
        <w:rPr>
          <w:rFonts w:hint="eastAsia"/>
        </w:rPr>
      </w:pPr>
      <w:r>
        <w:rPr>
          <w:rFonts w:hint="eastAsia"/>
        </w:rPr>
        <w:t>选用</w:t>
      </w:r>
      <w:r>
        <w:rPr>
          <w:rFonts w:hint="eastAsia"/>
        </w:rPr>
        <w:t>26</w:t>
      </w:r>
      <w:r>
        <w:rPr>
          <w:rFonts w:hint="eastAsia"/>
        </w:rPr>
        <w:t>日龄和</w:t>
      </w:r>
      <w:r>
        <w:rPr>
          <w:rFonts w:hint="eastAsia"/>
        </w:rPr>
        <w:t>37</w:t>
      </w:r>
      <w:r>
        <w:rPr>
          <w:rFonts w:hint="eastAsia"/>
        </w:rPr>
        <w:t>日龄仔猪各</w:t>
      </w:r>
      <w:r>
        <w:rPr>
          <w:rFonts w:hint="eastAsia"/>
        </w:rPr>
        <w:t>2</w:t>
      </w:r>
      <w:r>
        <w:rPr>
          <w:rFonts w:hint="eastAsia"/>
        </w:rPr>
        <w:t>头，饥饿</w:t>
      </w:r>
      <w:r>
        <w:rPr>
          <w:rFonts w:hint="eastAsia"/>
        </w:rPr>
        <w:t>24h</w:t>
      </w:r>
      <w:r>
        <w:rPr>
          <w:rFonts w:hint="eastAsia"/>
        </w:rPr>
        <w:t>，饥饿期间自由饮水，自由采食</w:t>
      </w:r>
      <w:r>
        <w:rPr>
          <w:rFonts w:hint="eastAsia"/>
        </w:rPr>
        <w:t>30min</w:t>
      </w:r>
      <w:r>
        <w:rPr>
          <w:rFonts w:hint="eastAsia"/>
        </w:rPr>
        <w:t>后计算每头猪的采食量，并开始计时，分别于采食后</w:t>
      </w:r>
      <w:r>
        <w:rPr>
          <w:rFonts w:hint="eastAsia"/>
        </w:rPr>
        <w:t>1h</w:t>
      </w:r>
      <w:r>
        <w:rPr>
          <w:rFonts w:hint="eastAsia"/>
        </w:rPr>
        <w:t>和采食后</w:t>
      </w:r>
      <w:r>
        <w:rPr>
          <w:rFonts w:hint="eastAsia"/>
        </w:rPr>
        <w:t>4h</w:t>
      </w:r>
      <w:r>
        <w:rPr>
          <w:rFonts w:hint="eastAsia"/>
        </w:rPr>
        <w:t>后两个时间点，选</w:t>
      </w:r>
      <w:r>
        <w:rPr>
          <w:rFonts w:hint="eastAsia"/>
        </w:rPr>
        <w:t>26</w:t>
      </w:r>
      <w:r>
        <w:rPr>
          <w:rFonts w:hint="eastAsia"/>
        </w:rPr>
        <w:t>日龄和</w:t>
      </w:r>
      <w:r>
        <w:rPr>
          <w:rFonts w:hint="eastAsia"/>
        </w:rPr>
        <w:t>37</w:t>
      </w:r>
      <w:r>
        <w:rPr>
          <w:rFonts w:hint="eastAsia"/>
        </w:rPr>
        <w:t>日龄仔猪各</w:t>
      </w:r>
      <w:r>
        <w:rPr>
          <w:rFonts w:hint="eastAsia"/>
        </w:rPr>
        <w:t>1</w:t>
      </w:r>
      <w:r>
        <w:rPr>
          <w:rFonts w:hint="eastAsia"/>
        </w:rPr>
        <w:t>头进行屠宰，测定消化道内锌离子和氧化锌浓度。</w:t>
      </w:r>
    </w:p>
    <w:p w:rsidR="00E942F2" w:rsidRDefault="00E942F2">
      <w:pPr>
        <w:spacing w:line="360" w:lineRule="auto"/>
        <w:rPr>
          <w:rFonts w:hint="eastAsia"/>
        </w:rPr>
      </w:pPr>
      <w:r>
        <w:rPr>
          <w:rFonts w:hint="eastAsia"/>
        </w:rPr>
        <w:t xml:space="preserve">1.4 </w:t>
      </w:r>
      <w:r>
        <w:rPr>
          <w:rFonts w:hint="eastAsia"/>
        </w:rPr>
        <w:t>测定项目与操作方法</w:t>
      </w:r>
    </w:p>
    <w:p w:rsidR="00E942F2" w:rsidRDefault="00E942F2">
      <w:pPr>
        <w:spacing w:line="360" w:lineRule="auto"/>
        <w:rPr>
          <w:rFonts w:hint="eastAsia"/>
        </w:rPr>
      </w:pPr>
      <w:r>
        <w:rPr>
          <w:rFonts w:hint="eastAsia"/>
        </w:rPr>
        <w:t>A</w:t>
      </w:r>
      <w:r>
        <w:rPr>
          <w:rFonts w:hint="eastAsia"/>
        </w:rPr>
        <w:t>、饲料中锌离子浓度测定：饲料样品经酸处理后，用原子吸收光谱仪测定锌含量。</w:t>
      </w:r>
    </w:p>
    <w:p w:rsidR="00E942F2" w:rsidRDefault="00E942F2">
      <w:pPr>
        <w:spacing w:line="360" w:lineRule="auto"/>
        <w:rPr>
          <w:rFonts w:hint="eastAsia"/>
        </w:rPr>
      </w:pPr>
      <w:r>
        <w:rPr>
          <w:rFonts w:hint="eastAsia"/>
        </w:rPr>
        <w:lastRenderedPageBreak/>
        <w:t>B</w:t>
      </w:r>
      <w:r>
        <w:rPr>
          <w:rFonts w:hint="eastAsia"/>
        </w:rPr>
        <w:t>、胃和肠道食糜中锌离子浓度、氧化锌重量和浓度的测定。</w:t>
      </w:r>
    </w:p>
    <w:p w:rsidR="00E942F2" w:rsidRDefault="00E942F2">
      <w:pPr>
        <w:spacing w:line="360" w:lineRule="auto"/>
        <w:rPr>
          <w:rFonts w:hAnsi="宋体" w:hint="eastAsia"/>
        </w:rPr>
      </w:pPr>
      <w:r>
        <w:t xml:space="preserve">  </w:t>
      </w:r>
      <w:r>
        <w:rPr>
          <w:rFonts w:hint="eastAsia"/>
        </w:rPr>
        <w:t xml:space="preserve"> </w:t>
      </w:r>
      <w:r>
        <w:rPr>
          <w:rFonts w:hAnsi="宋体"/>
        </w:rPr>
        <w:t>具体方法：将猪屠宰后，取出猪的</w:t>
      </w:r>
      <w:r>
        <w:rPr>
          <w:rFonts w:hAnsi="宋体" w:hint="eastAsia"/>
        </w:rPr>
        <w:t>消化道</w:t>
      </w:r>
      <w:r>
        <w:rPr>
          <w:rFonts w:hAnsi="宋体"/>
        </w:rPr>
        <w:t>部分，将胃、肠两端扎好（防止食糜溢出）。分别破开胃、肠取出全部食糜后，用烧杯分别盛放并标识。用</w:t>
      </w:r>
      <w:r>
        <w:t>pH</w:t>
      </w:r>
      <w:r>
        <w:rPr>
          <w:rFonts w:hAnsi="宋体"/>
        </w:rPr>
        <w:t>值测定仪分别测定胃、肠食糜的</w:t>
      </w:r>
      <w:r>
        <w:t>pH</w:t>
      </w:r>
      <w:r>
        <w:rPr>
          <w:rFonts w:hAnsi="宋体"/>
        </w:rPr>
        <w:t>值。</w:t>
      </w:r>
    </w:p>
    <w:p w:rsidR="00E942F2" w:rsidRDefault="00E942F2">
      <w:pPr>
        <w:spacing w:line="360" w:lineRule="auto"/>
        <w:ind w:firstLineChars="150" w:firstLine="315"/>
        <w:rPr>
          <w:rFonts w:hAnsi="宋体" w:hint="eastAsia"/>
        </w:rPr>
      </w:pPr>
      <w:r>
        <w:rPr>
          <w:rFonts w:hAnsi="宋体"/>
        </w:rPr>
        <w:t>将胃、肠的食糜分别离心，取上清液和沉淀物，分别称重，用原子吸收光谱仪测定上清液中</w:t>
      </w:r>
      <w:r>
        <w:t>Zn</w:t>
      </w:r>
      <w:r>
        <w:rPr>
          <w:vertAlign w:val="superscript"/>
        </w:rPr>
        <w:t>2+</w:t>
      </w:r>
      <w:r>
        <w:rPr>
          <w:rFonts w:hAnsi="宋体"/>
        </w:rPr>
        <w:t>重量；将沉淀物用适量双蒸水混匀洗涤后再次离心，取上层液和沉淀物，分别称重，测定上层液中</w:t>
      </w:r>
      <w:r>
        <w:t>Zn</w:t>
      </w:r>
      <w:r>
        <w:rPr>
          <w:vertAlign w:val="superscript"/>
        </w:rPr>
        <w:t>2+</w:t>
      </w:r>
      <w:r>
        <w:rPr>
          <w:rFonts w:hAnsi="宋体"/>
        </w:rPr>
        <w:t>重量</w:t>
      </w:r>
      <w:r>
        <w:rPr>
          <w:rFonts w:hAnsi="宋体" w:hint="eastAsia"/>
        </w:rPr>
        <w:t>，分别得到胃上清和肠上清中</w:t>
      </w:r>
      <w:r>
        <w:rPr>
          <w:rFonts w:hAnsi="宋体" w:hint="eastAsia"/>
        </w:rPr>
        <w:t>Zn</w:t>
      </w:r>
      <w:r>
        <w:rPr>
          <w:rFonts w:hAnsi="宋体" w:hint="eastAsia"/>
        </w:rPr>
        <w:t>的质量</w:t>
      </w:r>
      <w:r>
        <w:rPr>
          <w:rFonts w:hAnsi="宋体"/>
        </w:rPr>
        <w:t>；</w:t>
      </w:r>
    </w:p>
    <w:p w:rsidR="00E942F2" w:rsidRDefault="00E942F2">
      <w:pPr>
        <w:spacing w:line="360" w:lineRule="auto"/>
        <w:ind w:firstLineChars="150" w:firstLine="315"/>
      </w:pPr>
      <w:r>
        <w:rPr>
          <w:rFonts w:hAnsi="宋体" w:hint="eastAsia"/>
        </w:rPr>
        <w:t>再</w:t>
      </w:r>
      <w:r>
        <w:rPr>
          <w:rFonts w:hAnsi="宋体"/>
        </w:rPr>
        <w:t>将沉淀物烘干，称重、测定</w:t>
      </w:r>
      <w:r>
        <w:rPr>
          <w:rFonts w:hAnsi="宋体" w:hint="eastAsia"/>
        </w:rPr>
        <w:t>沉淀物</w:t>
      </w:r>
      <w:r>
        <w:rPr>
          <w:rFonts w:hAnsi="宋体"/>
        </w:rPr>
        <w:t>中</w:t>
      </w:r>
      <w:r>
        <w:t>ZnO</w:t>
      </w:r>
      <w:r>
        <w:rPr>
          <w:rFonts w:hAnsi="宋体" w:hint="eastAsia"/>
        </w:rPr>
        <w:t>的浓度，分别得到胃和肠食糜中</w:t>
      </w:r>
      <w:r>
        <w:rPr>
          <w:rFonts w:hAnsi="宋体" w:hint="eastAsia"/>
        </w:rPr>
        <w:t>ZnO</w:t>
      </w:r>
      <w:r>
        <w:rPr>
          <w:rFonts w:hAnsi="宋体" w:hint="eastAsia"/>
        </w:rPr>
        <w:t>的质量</w:t>
      </w:r>
      <w:r>
        <w:rPr>
          <w:rFonts w:hAnsi="宋体"/>
        </w:rPr>
        <w:t>。</w:t>
      </w:r>
    </w:p>
    <w:p w:rsidR="00E942F2" w:rsidRDefault="00E942F2">
      <w:pPr>
        <w:spacing w:line="360" w:lineRule="auto"/>
        <w:ind w:firstLineChars="150" w:firstLine="315"/>
      </w:pPr>
    </w:p>
    <w:p w:rsidR="00E942F2" w:rsidRDefault="00E942F2">
      <w:pPr>
        <w:tabs>
          <w:tab w:val="left" w:pos="6840"/>
        </w:tabs>
        <w:spacing w:line="360" w:lineRule="auto"/>
        <w:ind w:firstLineChars="100" w:firstLine="210"/>
        <w:rPr>
          <w:szCs w:val="21"/>
        </w:rPr>
      </w:pPr>
      <w:r>
        <w:rPr>
          <w:rFonts w:hAnsi="宋体"/>
          <w:szCs w:val="21"/>
        </w:rPr>
        <w:t>计算公式：</w:t>
      </w:r>
    </w:p>
    <w:p w:rsidR="00E942F2" w:rsidRDefault="00E942F2">
      <w:pPr>
        <w:tabs>
          <w:tab w:val="left" w:pos="6840"/>
        </w:tabs>
        <w:spacing w:line="360" w:lineRule="auto"/>
        <w:ind w:leftChars="200" w:left="2730" w:hangingChars="1100" w:hanging="2310"/>
        <w:rPr>
          <w:szCs w:val="21"/>
        </w:rPr>
      </w:pPr>
      <w:r>
        <w:rPr>
          <w:rFonts w:hAnsi="宋体"/>
          <w:szCs w:val="21"/>
        </w:rPr>
        <w:t>胃液上清中</w:t>
      </w:r>
      <w:r>
        <w:rPr>
          <w:szCs w:val="21"/>
        </w:rPr>
        <w:t>Zn</w:t>
      </w:r>
      <w:r>
        <w:rPr>
          <w:szCs w:val="21"/>
          <w:vertAlign w:val="superscript"/>
        </w:rPr>
        <w:t>2+</w:t>
      </w:r>
      <w:r>
        <w:rPr>
          <w:rFonts w:hAnsi="宋体"/>
          <w:szCs w:val="21"/>
        </w:rPr>
        <w:t>浓度（</w:t>
      </w:r>
      <w:r>
        <w:rPr>
          <w:szCs w:val="21"/>
        </w:rPr>
        <w:t>ppm</w:t>
      </w:r>
      <w:r>
        <w:rPr>
          <w:rFonts w:hAnsi="宋体"/>
          <w:szCs w:val="21"/>
        </w:rPr>
        <w:t>）</w:t>
      </w:r>
      <w:r>
        <w:rPr>
          <w:szCs w:val="21"/>
        </w:rPr>
        <w:t>=</w:t>
      </w:r>
      <w:r>
        <w:rPr>
          <w:rFonts w:hAnsi="宋体"/>
          <w:szCs w:val="21"/>
        </w:rPr>
        <w:t>（第一次胃食糜上清液中</w:t>
      </w:r>
      <w:r>
        <w:rPr>
          <w:szCs w:val="21"/>
        </w:rPr>
        <w:t>Zn</w:t>
      </w:r>
      <w:r>
        <w:rPr>
          <w:szCs w:val="21"/>
          <w:vertAlign w:val="superscript"/>
        </w:rPr>
        <w:t>2+</w:t>
      </w:r>
      <w:r>
        <w:rPr>
          <w:rFonts w:hAnsi="宋体"/>
          <w:szCs w:val="21"/>
        </w:rPr>
        <w:t>重量</w:t>
      </w:r>
      <w:r>
        <w:rPr>
          <w:szCs w:val="21"/>
        </w:rPr>
        <w:t>+</w:t>
      </w:r>
      <w:r>
        <w:rPr>
          <w:rFonts w:hAnsi="宋体"/>
          <w:szCs w:val="21"/>
        </w:rPr>
        <w:t>第二次胃食糜上清液中</w:t>
      </w:r>
      <w:r>
        <w:rPr>
          <w:szCs w:val="21"/>
        </w:rPr>
        <w:t>Zn</w:t>
      </w:r>
      <w:r>
        <w:rPr>
          <w:szCs w:val="21"/>
          <w:vertAlign w:val="superscript"/>
        </w:rPr>
        <w:t>2+</w:t>
      </w:r>
      <w:r>
        <w:rPr>
          <w:rFonts w:hAnsi="宋体"/>
          <w:szCs w:val="21"/>
        </w:rPr>
        <w:t>重量）</w:t>
      </w:r>
      <w:r>
        <w:rPr>
          <w:szCs w:val="21"/>
        </w:rPr>
        <w:t xml:space="preserve">/ </w:t>
      </w:r>
      <w:r>
        <w:rPr>
          <w:rFonts w:hAnsi="宋体"/>
          <w:szCs w:val="21"/>
        </w:rPr>
        <w:t>第一次胃食糜上清液重量</w:t>
      </w:r>
    </w:p>
    <w:p w:rsidR="00E942F2" w:rsidRDefault="00E942F2">
      <w:pPr>
        <w:tabs>
          <w:tab w:val="left" w:pos="6840"/>
        </w:tabs>
        <w:spacing w:line="360" w:lineRule="auto"/>
        <w:ind w:firstLineChars="200" w:firstLine="420"/>
        <w:rPr>
          <w:szCs w:val="21"/>
        </w:rPr>
      </w:pPr>
      <w:r>
        <w:rPr>
          <w:rFonts w:hAnsi="宋体"/>
          <w:szCs w:val="21"/>
        </w:rPr>
        <w:t>肠液</w:t>
      </w:r>
      <w:r>
        <w:rPr>
          <w:szCs w:val="21"/>
        </w:rPr>
        <w:t>Zn</w:t>
      </w:r>
      <w:r>
        <w:rPr>
          <w:szCs w:val="21"/>
          <w:vertAlign w:val="superscript"/>
        </w:rPr>
        <w:t>2+</w:t>
      </w:r>
      <w:r>
        <w:rPr>
          <w:rFonts w:hAnsi="宋体"/>
          <w:szCs w:val="21"/>
        </w:rPr>
        <w:t>浓度（</w:t>
      </w:r>
      <w:r>
        <w:rPr>
          <w:szCs w:val="21"/>
        </w:rPr>
        <w:t>ppm</w:t>
      </w:r>
      <w:r>
        <w:rPr>
          <w:rFonts w:hAnsi="宋体"/>
          <w:szCs w:val="21"/>
        </w:rPr>
        <w:t>）</w:t>
      </w:r>
      <w:r>
        <w:rPr>
          <w:szCs w:val="21"/>
        </w:rPr>
        <w:t xml:space="preserve">= </w:t>
      </w:r>
      <w:r>
        <w:rPr>
          <w:rFonts w:hAnsi="宋体"/>
          <w:szCs w:val="21"/>
        </w:rPr>
        <w:t>肠食糜上清液中</w:t>
      </w:r>
      <w:r>
        <w:rPr>
          <w:szCs w:val="21"/>
        </w:rPr>
        <w:t>Zn</w:t>
      </w:r>
      <w:r>
        <w:rPr>
          <w:szCs w:val="21"/>
          <w:vertAlign w:val="superscript"/>
        </w:rPr>
        <w:t>2+</w:t>
      </w:r>
      <w:r>
        <w:rPr>
          <w:rFonts w:hAnsi="宋体"/>
          <w:szCs w:val="21"/>
        </w:rPr>
        <w:t>重量</w:t>
      </w:r>
      <w:r>
        <w:rPr>
          <w:szCs w:val="21"/>
        </w:rPr>
        <w:t xml:space="preserve">/ </w:t>
      </w:r>
      <w:r>
        <w:rPr>
          <w:rFonts w:hAnsi="宋体"/>
          <w:szCs w:val="21"/>
        </w:rPr>
        <w:t>肠食糜上清液重量</w:t>
      </w:r>
    </w:p>
    <w:p w:rsidR="00E942F2" w:rsidRDefault="00E942F2">
      <w:pPr>
        <w:tabs>
          <w:tab w:val="left" w:pos="6840"/>
        </w:tabs>
        <w:spacing w:line="360" w:lineRule="auto"/>
        <w:ind w:firstLineChars="200" w:firstLine="420"/>
        <w:rPr>
          <w:szCs w:val="21"/>
        </w:rPr>
      </w:pPr>
      <w:r>
        <w:rPr>
          <w:rFonts w:hAnsi="宋体"/>
          <w:szCs w:val="21"/>
        </w:rPr>
        <w:t>胃食糜</w:t>
      </w:r>
      <w:r>
        <w:rPr>
          <w:szCs w:val="21"/>
        </w:rPr>
        <w:t>ZnO</w:t>
      </w:r>
      <w:r>
        <w:rPr>
          <w:rFonts w:hAnsi="宋体"/>
          <w:szCs w:val="21"/>
        </w:rPr>
        <w:t>浓度（</w:t>
      </w:r>
      <w:r>
        <w:rPr>
          <w:szCs w:val="21"/>
        </w:rPr>
        <w:t>ppm</w:t>
      </w:r>
      <w:r>
        <w:rPr>
          <w:rFonts w:hAnsi="宋体"/>
          <w:szCs w:val="21"/>
        </w:rPr>
        <w:t>）</w:t>
      </w:r>
      <w:r>
        <w:rPr>
          <w:szCs w:val="21"/>
        </w:rPr>
        <w:t xml:space="preserve">= </w:t>
      </w:r>
      <w:r>
        <w:rPr>
          <w:rFonts w:hAnsi="宋体"/>
          <w:szCs w:val="21"/>
        </w:rPr>
        <w:t>胃食糜中</w:t>
      </w:r>
      <w:r>
        <w:rPr>
          <w:szCs w:val="21"/>
        </w:rPr>
        <w:t>ZnO</w:t>
      </w:r>
      <w:r>
        <w:rPr>
          <w:rFonts w:hAnsi="宋体"/>
          <w:szCs w:val="21"/>
        </w:rPr>
        <w:t>重量</w:t>
      </w:r>
      <w:r>
        <w:rPr>
          <w:szCs w:val="21"/>
        </w:rPr>
        <w:t xml:space="preserve">/ </w:t>
      </w:r>
      <w:r>
        <w:rPr>
          <w:rFonts w:hAnsi="宋体"/>
          <w:szCs w:val="21"/>
        </w:rPr>
        <w:t>胃食糜上清液重量</w:t>
      </w:r>
    </w:p>
    <w:p w:rsidR="00E942F2" w:rsidRDefault="00E942F2">
      <w:pPr>
        <w:tabs>
          <w:tab w:val="left" w:pos="6840"/>
        </w:tabs>
        <w:spacing w:line="360" w:lineRule="auto"/>
        <w:ind w:firstLineChars="200" w:firstLine="420"/>
        <w:rPr>
          <w:szCs w:val="21"/>
        </w:rPr>
      </w:pPr>
      <w:r>
        <w:rPr>
          <w:rFonts w:hAnsi="宋体"/>
          <w:szCs w:val="21"/>
        </w:rPr>
        <w:t>肠食糜</w:t>
      </w:r>
      <w:r>
        <w:rPr>
          <w:szCs w:val="21"/>
        </w:rPr>
        <w:t>ZnO</w:t>
      </w:r>
      <w:r>
        <w:rPr>
          <w:rFonts w:hAnsi="宋体"/>
          <w:szCs w:val="21"/>
        </w:rPr>
        <w:t>浓度（</w:t>
      </w:r>
      <w:r>
        <w:rPr>
          <w:szCs w:val="21"/>
        </w:rPr>
        <w:t>ppm</w:t>
      </w:r>
      <w:r>
        <w:rPr>
          <w:rFonts w:hAnsi="宋体"/>
          <w:szCs w:val="21"/>
        </w:rPr>
        <w:t>）</w:t>
      </w:r>
      <w:r>
        <w:rPr>
          <w:szCs w:val="21"/>
        </w:rPr>
        <w:t xml:space="preserve">= </w:t>
      </w:r>
      <w:r>
        <w:rPr>
          <w:rFonts w:hAnsi="宋体"/>
          <w:szCs w:val="21"/>
        </w:rPr>
        <w:t>肠食糜中</w:t>
      </w:r>
      <w:r>
        <w:rPr>
          <w:szCs w:val="21"/>
        </w:rPr>
        <w:t>ZnO</w:t>
      </w:r>
      <w:r>
        <w:rPr>
          <w:rFonts w:hAnsi="宋体"/>
          <w:szCs w:val="21"/>
        </w:rPr>
        <w:t>重量</w:t>
      </w:r>
      <w:r>
        <w:rPr>
          <w:szCs w:val="21"/>
        </w:rPr>
        <w:t xml:space="preserve">/ </w:t>
      </w:r>
      <w:r>
        <w:rPr>
          <w:rFonts w:hAnsi="宋体"/>
          <w:szCs w:val="21"/>
        </w:rPr>
        <w:t>肠食糜上清液重量</w:t>
      </w:r>
    </w:p>
    <w:p w:rsidR="00E942F2" w:rsidRDefault="00E942F2">
      <w:pPr>
        <w:tabs>
          <w:tab w:val="left" w:pos="6840"/>
        </w:tabs>
        <w:spacing w:line="360" w:lineRule="auto"/>
        <w:ind w:firstLineChars="200" w:firstLine="420"/>
        <w:rPr>
          <w:szCs w:val="21"/>
        </w:rPr>
      </w:pPr>
      <w:r>
        <w:rPr>
          <w:rFonts w:hAnsi="宋体"/>
          <w:szCs w:val="21"/>
        </w:rPr>
        <w:t>胃食糜总</w:t>
      </w:r>
      <w:r>
        <w:rPr>
          <w:szCs w:val="21"/>
        </w:rPr>
        <w:t>Zn</w:t>
      </w:r>
      <w:r>
        <w:rPr>
          <w:rFonts w:hAnsi="宋体"/>
          <w:szCs w:val="21"/>
        </w:rPr>
        <w:t>浓度（</w:t>
      </w:r>
      <w:r>
        <w:rPr>
          <w:szCs w:val="21"/>
        </w:rPr>
        <w:t>ppm</w:t>
      </w:r>
      <w:r>
        <w:rPr>
          <w:rFonts w:hAnsi="宋体"/>
          <w:szCs w:val="21"/>
        </w:rPr>
        <w:t>）</w:t>
      </w:r>
      <w:r>
        <w:rPr>
          <w:szCs w:val="21"/>
        </w:rPr>
        <w:t xml:space="preserve">= </w:t>
      </w:r>
      <w:r>
        <w:rPr>
          <w:rFonts w:hAnsi="宋体"/>
          <w:szCs w:val="21"/>
        </w:rPr>
        <w:t>（胃部</w:t>
      </w:r>
      <w:r>
        <w:rPr>
          <w:szCs w:val="21"/>
        </w:rPr>
        <w:t>Zn</w:t>
      </w:r>
      <w:r>
        <w:rPr>
          <w:szCs w:val="21"/>
          <w:vertAlign w:val="superscript"/>
        </w:rPr>
        <w:t>2+</w:t>
      </w:r>
      <w:r>
        <w:rPr>
          <w:rFonts w:hAnsi="宋体"/>
          <w:szCs w:val="21"/>
        </w:rPr>
        <w:t>重量</w:t>
      </w:r>
      <w:r>
        <w:rPr>
          <w:szCs w:val="21"/>
        </w:rPr>
        <w:t>+</w:t>
      </w:r>
      <w:r>
        <w:rPr>
          <w:rFonts w:hAnsi="宋体"/>
          <w:szCs w:val="21"/>
        </w:rPr>
        <w:t>胃部</w:t>
      </w:r>
      <w:r>
        <w:rPr>
          <w:szCs w:val="21"/>
        </w:rPr>
        <w:t>ZnO</w:t>
      </w:r>
      <w:r>
        <w:rPr>
          <w:rFonts w:hAnsi="宋体"/>
          <w:szCs w:val="21"/>
        </w:rPr>
        <w:t>重量</w:t>
      </w:r>
      <w:r>
        <w:rPr>
          <w:szCs w:val="21"/>
        </w:rPr>
        <w:t>×0.</w:t>
      </w:r>
      <w:r>
        <w:rPr>
          <w:rFonts w:hint="eastAsia"/>
          <w:szCs w:val="21"/>
        </w:rPr>
        <w:t>76</w:t>
      </w:r>
      <w:r>
        <w:rPr>
          <w:rFonts w:hAnsi="宋体"/>
          <w:szCs w:val="21"/>
        </w:rPr>
        <w:t>）</w:t>
      </w:r>
      <w:r>
        <w:rPr>
          <w:szCs w:val="21"/>
        </w:rPr>
        <w:t xml:space="preserve">/ </w:t>
      </w:r>
      <w:r>
        <w:rPr>
          <w:rFonts w:hAnsi="宋体"/>
          <w:szCs w:val="21"/>
        </w:rPr>
        <w:t>胃部食糜上清液重量</w:t>
      </w:r>
    </w:p>
    <w:p w:rsidR="00E942F2" w:rsidRDefault="00E942F2">
      <w:pPr>
        <w:spacing w:line="360" w:lineRule="auto"/>
        <w:ind w:firstLineChars="200" w:firstLine="420"/>
        <w:rPr>
          <w:szCs w:val="21"/>
        </w:rPr>
      </w:pPr>
      <w:r>
        <w:rPr>
          <w:rFonts w:hAnsi="宋体"/>
          <w:szCs w:val="21"/>
        </w:rPr>
        <w:t>肠食糜总</w:t>
      </w:r>
      <w:r>
        <w:rPr>
          <w:szCs w:val="21"/>
        </w:rPr>
        <w:t>Zn</w:t>
      </w:r>
      <w:r>
        <w:rPr>
          <w:rFonts w:hAnsi="宋体"/>
          <w:szCs w:val="21"/>
        </w:rPr>
        <w:t>浓度（</w:t>
      </w:r>
      <w:r>
        <w:rPr>
          <w:szCs w:val="21"/>
        </w:rPr>
        <w:t>ppm</w:t>
      </w:r>
      <w:r>
        <w:rPr>
          <w:rFonts w:hAnsi="宋体"/>
          <w:szCs w:val="21"/>
        </w:rPr>
        <w:t>）</w:t>
      </w:r>
      <w:r>
        <w:rPr>
          <w:szCs w:val="21"/>
        </w:rPr>
        <w:t xml:space="preserve">= </w:t>
      </w:r>
      <w:r>
        <w:rPr>
          <w:rFonts w:hAnsi="宋体"/>
          <w:szCs w:val="21"/>
        </w:rPr>
        <w:t>（肠部</w:t>
      </w:r>
      <w:r>
        <w:rPr>
          <w:szCs w:val="21"/>
        </w:rPr>
        <w:t>Zn</w:t>
      </w:r>
      <w:r>
        <w:rPr>
          <w:szCs w:val="21"/>
          <w:vertAlign w:val="superscript"/>
        </w:rPr>
        <w:t>2+</w:t>
      </w:r>
      <w:r>
        <w:rPr>
          <w:rFonts w:hAnsi="宋体"/>
          <w:szCs w:val="21"/>
        </w:rPr>
        <w:t>重量</w:t>
      </w:r>
      <w:r>
        <w:rPr>
          <w:szCs w:val="21"/>
        </w:rPr>
        <w:t>+</w:t>
      </w:r>
      <w:r>
        <w:rPr>
          <w:rFonts w:hAnsi="宋体"/>
          <w:szCs w:val="21"/>
        </w:rPr>
        <w:t>肠部</w:t>
      </w:r>
      <w:r>
        <w:rPr>
          <w:szCs w:val="21"/>
        </w:rPr>
        <w:t>ZnO</w:t>
      </w:r>
      <w:r>
        <w:rPr>
          <w:rFonts w:hAnsi="宋体"/>
          <w:szCs w:val="21"/>
        </w:rPr>
        <w:t>重量</w:t>
      </w:r>
      <w:r>
        <w:rPr>
          <w:szCs w:val="21"/>
        </w:rPr>
        <w:t>×0.</w:t>
      </w:r>
      <w:r>
        <w:rPr>
          <w:rFonts w:hint="eastAsia"/>
          <w:szCs w:val="21"/>
        </w:rPr>
        <w:t>76</w:t>
      </w:r>
      <w:r>
        <w:rPr>
          <w:rFonts w:hAnsi="宋体"/>
          <w:szCs w:val="21"/>
        </w:rPr>
        <w:t>）</w:t>
      </w:r>
      <w:r>
        <w:rPr>
          <w:szCs w:val="21"/>
        </w:rPr>
        <w:t xml:space="preserve">/ </w:t>
      </w:r>
      <w:r>
        <w:rPr>
          <w:rFonts w:hAnsi="宋体"/>
          <w:szCs w:val="21"/>
        </w:rPr>
        <w:t>肠部食糜上清液重量</w:t>
      </w:r>
    </w:p>
    <w:p w:rsidR="00E942F2" w:rsidRDefault="00E942F2">
      <w:pPr>
        <w:ind w:firstLineChars="200" w:firstLine="420"/>
        <w:rPr>
          <w:szCs w:val="21"/>
        </w:rPr>
      </w:pPr>
      <w:r>
        <w:rPr>
          <w:rFonts w:hAnsi="宋体"/>
          <w:szCs w:val="21"/>
        </w:rPr>
        <w:t>肠道中分子态</w:t>
      </w:r>
      <w:r>
        <w:rPr>
          <w:szCs w:val="21"/>
        </w:rPr>
        <w:t>ZnO</w:t>
      </w:r>
      <w:r>
        <w:rPr>
          <w:rFonts w:hAnsi="宋体"/>
          <w:szCs w:val="21"/>
        </w:rPr>
        <w:t>保留率（</w:t>
      </w:r>
      <w:r>
        <w:rPr>
          <w:szCs w:val="21"/>
        </w:rPr>
        <w:t>%</w:t>
      </w:r>
      <w:r>
        <w:rPr>
          <w:rFonts w:hAnsi="宋体"/>
          <w:szCs w:val="21"/>
        </w:rPr>
        <w:t>）</w:t>
      </w:r>
      <w:r>
        <w:rPr>
          <w:szCs w:val="21"/>
        </w:rPr>
        <w:t xml:space="preserve">= </w:t>
      </w:r>
      <w:r>
        <w:rPr>
          <w:rFonts w:hAnsi="宋体"/>
          <w:szCs w:val="21"/>
        </w:rPr>
        <w:t>肠食糜中</w:t>
      </w:r>
      <w:r>
        <w:rPr>
          <w:szCs w:val="21"/>
        </w:rPr>
        <w:t>ZnO</w:t>
      </w:r>
      <w:r>
        <w:rPr>
          <w:rFonts w:hAnsi="宋体"/>
          <w:szCs w:val="21"/>
        </w:rPr>
        <w:t>重量</w:t>
      </w:r>
      <w:r>
        <w:rPr>
          <w:szCs w:val="21"/>
        </w:rPr>
        <w:t>×100/(</w:t>
      </w:r>
      <w:r>
        <w:rPr>
          <w:rFonts w:hAnsi="宋体"/>
          <w:szCs w:val="21"/>
        </w:rPr>
        <w:t>胃肠道总</w:t>
      </w:r>
      <w:r>
        <w:rPr>
          <w:szCs w:val="21"/>
        </w:rPr>
        <w:t>Zn</w:t>
      </w:r>
      <w:r>
        <w:rPr>
          <w:rFonts w:hAnsi="宋体"/>
          <w:szCs w:val="21"/>
        </w:rPr>
        <w:t>重量</w:t>
      </w:r>
      <w:r>
        <w:rPr>
          <w:szCs w:val="21"/>
        </w:rPr>
        <w:t>/0.</w:t>
      </w:r>
      <w:r>
        <w:rPr>
          <w:rFonts w:hint="eastAsia"/>
          <w:szCs w:val="21"/>
        </w:rPr>
        <w:t>76</w:t>
      </w:r>
      <w:r>
        <w:rPr>
          <w:szCs w:val="21"/>
        </w:rPr>
        <w:t>)</w:t>
      </w:r>
    </w:p>
    <w:p w:rsidR="00E942F2" w:rsidRDefault="00E942F2">
      <w:pPr>
        <w:rPr>
          <w:rFonts w:hint="eastAsia"/>
          <w:b/>
          <w:sz w:val="24"/>
        </w:rPr>
      </w:pPr>
    </w:p>
    <w:p w:rsidR="00E942F2" w:rsidRDefault="00E942F2">
      <w:pPr>
        <w:rPr>
          <w:rFonts w:hint="eastAsia"/>
          <w:b/>
          <w:sz w:val="24"/>
        </w:rPr>
      </w:pPr>
    </w:p>
    <w:p w:rsidR="00E942F2" w:rsidRDefault="00E942F2">
      <w:pPr>
        <w:rPr>
          <w:rFonts w:hint="eastAsia"/>
          <w:b/>
          <w:sz w:val="24"/>
        </w:rPr>
      </w:pPr>
    </w:p>
    <w:p w:rsidR="00E942F2" w:rsidRDefault="00E942F2">
      <w:pPr>
        <w:rPr>
          <w:rFonts w:hint="eastAsia"/>
          <w:b/>
          <w:sz w:val="24"/>
        </w:rPr>
      </w:pPr>
    </w:p>
    <w:p w:rsidR="00E942F2" w:rsidRDefault="00E942F2">
      <w:pPr>
        <w:rPr>
          <w:rFonts w:hint="eastAsia"/>
          <w:b/>
          <w:sz w:val="24"/>
        </w:rPr>
      </w:pPr>
    </w:p>
    <w:p w:rsidR="00E942F2" w:rsidRDefault="00E942F2">
      <w:pPr>
        <w:rPr>
          <w:rFonts w:hint="eastAsia"/>
          <w:b/>
          <w:sz w:val="24"/>
        </w:rPr>
      </w:pPr>
    </w:p>
    <w:p w:rsidR="00E942F2" w:rsidRDefault="00E942F2">
      <w:pPr>
        <w:rPr>
          <w:rFonts w:hint="eastAsia"/>
          <w:b/>
          <w:sz w:val="24"/>
        </w:rPr>
      </w:pPr>
    </w:p>
    <w:p w:rsidR="00E942F2" w:rsidRDefault="00E942F2">
      <w:pPr>
        <w:rPr>
          <w:rFonts w:hint="eastAsia"/>
          <w:b/>
          <w:sz w:val="24"/>
        </w:rPr>
      </w:pPr>
    </w:p>
    <w:p w:rsidR="00E942F2" w:rsidRDefault="00E942F2">
      <w:pPr>
        <w:rPr>
          <w:rFonts w:hint="eastAsia"/>
          <w:b/>
          <w:sz w:val="24"/>
        </w:rPr>
      </w:pPr>
    </w:p>
    <w:p w:rsidR="00E942F2" w:rsidRDefault="00E942F2">
      <w:pPr>
        <w:rPr>
          <w:rFonts w:hint="eastAsia"/>
          <w:b/>
          <w:sz w:val="24"/>
        </w:rPr>
      </w:pPr>
    </w:p>
    <w:p w:rsidR="00E942F2" w:rsidRDefault="00E942F2">
      <w:pPr>
        <w:rPr>
          <w:rFonts w:hint="eastAsia"/>
          <w:b/>
          <w:sz w:val="24"/>
        </w:rPr>
      </w:pPr>
    </w:p>
    <w:p w:rsidR="00E942F2" w:rsidRDefault="00E942F2">
      <w:pPr>
        <w:rPr>
          <w:rFonts w:hint="eastAsia"/>
          <w:b/>
          <w:sz w:val="24"/>
        </w:rPr>
      </w:pPr>
    </w:p>
    <w:p w:rsidR="00E942F2" w:rsidRDefault="00E942F2">
      <w:pPr>
        <w:rPr>
          <w:rFonts w:hint="eastAsia"/>
          <w:b/>
          <w:sz w:val="24"/>
        </w:rPr>
      </w:pPr>
    </w:p>
    <w:p w:rsidR="00E942F2" w:rsidRDefault="00E942F2">
      <w:pPr>
        <w:rPr>
          <w:rFonts w:hint="eastAsia"/>
          <w:b/>
          <w:sz w:val="24"/>
        </w:rPr>
      </w:pPr>
    </w:p>
    <w:p w:rsidR="00E942F2" w:rsidRDefault="00E942F2">
      <w:pPr>
        <w:rPr>
          <w:rFonts w:hint="eastAsia"/>
          <w:b/>
          <w:sz w:val="24"/>
        </w:rPr>
      </w:pPr>
    </w:p>
    <w:p w:rsidR="00E942F2" w:rsidRDefault="00E942F2">
      <w:pPr>
        <w:rPr>
          <w:rFonts w:hint="eastAsia"/>
          <w:b/>
          <w:sz w:val="24"/>
        </w:rPr>
      </w:pPr>
    </w:p>
    <w:p w:rsidR="00E942F2" w:rsidRDefault="00E942F2">
      <w:pPr>
        <w:rPr>
          <w:rFonts w:hint="eastAsia"/>
          <w:b/>
          <w:sz w:val="24"/>
        </w:rPr>
      </w:pPr>
    </w:p>
    <w:p w:rsidR="00E942F2" w:rsidRDefault="00E942F2">
      <w:pPr>
        <w:rPr>
          <w:rFonts w:hint="eastAsia"/>
          <w:b/>
          <w:sz w:val="24"/>
        </w:rPr>
      </w:pPr>
    </w:p>
    <w:p w:rsidR="00E942F2" w:rsidRDefault="00E942F2">
      <w:pPr>
        <w:rPr>
          <w:rFonts w:hint="eastAsia"/>
          <w:b/>
          <w:sz w:val="24"/>
        </w:rPr>
      </w:pPr>
    </w:p>
    <w:p w:rsidR="00E942F2" w:rsidRDefault="00E942F2">
      <w:pPr>
        <w:rPr>
          <w:rFonts w:hint="eastAsia"/>
          <w:b/>
          <w:sz w:val="24"/>
        </w:rPr>
        <w:sectPr w:rsidR="00E942F2">
          <w:headerReference w:type="default" r:id="rId8"/>
          <w:pgSz w:w="11906" w:h="16838"/>
          <w:pgMar w:top="1440" w:right="1106" w:bottom="1440" w:left="1077" w:header="851" w:footer="992" w:gutter="0"/>
          <w:cols w:space="720"/>
          <w:docGrid w:type="linesAndChars" w:linePitch="312"/>
        </w:sectPr>
      </w:pPr>
    </w:p>
    <w:p w:rsidR="00E942F2" w:rsidRDefault="00E942F2">
      <w:pPr>
        <w:rPr>
          <w:rFonts w:hint="eastAsia"/>
          <w:b/>
          <w:sz w:val="24"/>
        </w:rPr>
      </w:pPr>
    </w:p>
    <w:p w:rsidR="00E942F2" w:rsidRDefault="00E942F2">
      <w:pPr>
        <w:rPr>
          <w:rFonts w:hint="eastAsia"/>
          <w:b/>
          <w:sz w:val="24"/>
        </w:rPr>
      </w:pPr>
      <w:r>
        <w:rPr>
          <w:rFonts w:hint="eastAsia"/>
          <w:b/>
          <w:sz w:val="24"/>
        </w:rPr>
        <w:t xml:space="preserve">2 </w:t>
      </w:r>
      <w:r>
        <w:rPr>
          <w:rFonts w:hint="eastAsia"/>
          <w:b/>
          <w:sz w:val="24"/>
        </w:rPr>
        <w:t>结果与分析</w:t>
      </w:r>
    </w:p>
    <w:p w:rsidR="00E942F2" w:rsidRDefault="00E942F2">
      <w:pPr>
        <w:spacing w:line="360" w:lineRule="auto"/>
        <w:jc w:val="center"/>
        <w:rPr>
          <w:rFonts w:ascii="宋体" w:hAnsi="宋体" w:hint="eastAsia"/>
          <w:szCs w:val="21"/>
        </w:rPr>
      </w:pPr>
    </w:p>
    <w:p w:rsidR="00E942F2" w:rsidRDefault="00E942F2">
      <w:pPr>
        <w:spacing w:line="360" w:lineRule="auto"/>
        <w:jc w:val="center"/>
        <w:rPr>
          <w:rFonts w:ascii="宋体" w:hAnsi="宋体" w:hint="eastAsia"/>
          <w:szCs w:val="21"/>
        </w:rPr>
      </w:pPr>
      <w:r>
        <w:rPr>
          <w:rFonts w:ascii="宋体" w:hAnsi="宋体" w:hint="eastAsia"/>
          <w:szCs w:val="21"/>
        </w:rPr>
        <w:t>表1  不同日龄断奶仔猪采食智多锌日粮后胃部Zn</w:t>
      </w:r>
      <w:r>
        <w:rPr>
          <w:rFonts w:ascii="宋体" w:hAnsi="宋体" w:hint="eastAsia"/>
          <w:szCs w:val="21"/>
          <w:vertAlign w:val="superscript"/>
        </w:rPr>
        <w:t>2+</w:t>
      </w:r>
      <w:r>
        <w:rPr>
          <w:rFonts w:ascii="宋体" w:hAnsi="宋体" w:hint="eastAsia"/>
          <w:szCs w:val="21"/>
        </w:rPr>
        <w:t>、ZnO浓度分布结果</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27"/>
        <w:gridCol w:w="1211"/>
        <w:gridCol w:w="910"/>
        <w:gridCol w:w="910"/>
        <w:gridCol w:w="1117"/>
        <w:gridCol w:w="1342"/>
        <w:gridCol w:w="1546"/>
        <w:gridCol w:w="1328"/>
        <w:gridCol w:w="1595"/>
        <w:gridCol w:w="1494"/>
        <w:gridCol w:w="1494"/>
      </w:tblGrid>
      <w:tr w:rsidR="00E942F2">
        <w:trPr>
          <w:trHeight w:val="367"/>
          <w:jc w:val="center"/>
        </w:trPr>
        <w:tc>
          <w:tcPr>
            <w:tcW w:w="1227" w:type="dxa"/>
            <w:tcBorders>
              <w:left w:val="single" w:sz="4" w:space="0" w:color="FFFFFF"/>
              <w:right w:val="single" w:sz="4" w:space="0" w:color="FFFFFF"/>
            </w:tcBorders>
            <w:vAlign w:val="center"/>
          </w:tcPr>
          <w:p w:rsidR="00E942F2" w:rsidRDefault="00E942F2">
            <w:pPr>
              <w:jc w:val="center"/>
              <w:rPr>
                <w:szCs w:val="21"/>
              </w:rPr>
            </w:pPr>
            <w:r>
              <w:rPr>
                <w:szCs w:val="21"/>
              </w:rPr>
              <w:t>时间点</w:t>
            </w:r>
          </w:p>
        </w:tc>
        <w:tc>
          <w:tcPr>
            <w:tcW w:w="1211" w:type="dxa"/>
            <w:tcBorders>
              <w:left w:val="single" w:sz="4" w:space="0" w:color="FFFFFF"/>
              <w:right w:val="single" w:sz="4" w:space="0" w:color="FFFFFF"/>
            </w:tcBorders>
          </w:tcPr>
          <w:p w:rsidR="00E942F2" w:rsidRDefault="00E942F2">
            <w:pPr>
              <w:jc w:val="center"/>
              <w:rPr>
                <w:szCs w:val="21"/>
              </w:rPr>
            </w:pPr>
            <w:r>
              <w:rPr>
                <w:szCs w:val="21"/>
              </w:rPr>
              <w:t>饲料中锌元素水平（</w:t>
            </w:r>
            <w:r>
              <w:rPr>
                <w:szCs w:val="21"/>
              </w:rPr>
              <w:t>ppm</w:t>
            </w:r>
            <w:r>
              <w:rPr>
                <w:szCs w:val="21"/>
              </w:rPr>
              <w:t>）</w:t>
            </w:r>
          </w:p>
        </w:tc>
        <w:tc>
          <w:tcPr>
            <w:tcW w:w="910" w:type="dxa"/>
            <w:tcBorders>
              <w:left w:val="single" w:sz="4" w:space="0" w:color="FFFFFF"/>
              <w:right w:val="single" w:sz="4" w:space="0" w:color="FFFFFF"/>
            </w:tcBorders>
          </w:tcPr>
          <w:p w:rsidR="00E942F2" w:rsidRDefault="00E942F2">
            <w:pPr>
              <w:jc w:val="center"/>
              <w:rPr>
                <w:szCs w:val="21"/>
              </w:rPr>
            </w:pPr>
            <w:r>
              <w:rPr>
                <w:szCs w:val="21"/>
              </w:rPr>
              <w:t>采食</w:t>
            </w:r>
            <w:r>
              <w:rPr>
                <w:szCs w:val="21"/>
              </w:rPr>
              <w:t>Zn</w:t>
            </w:r>
            <w:r>
              <w:rPr>
                <w:szCs w:val="21"/>
              </w:rPr>
              <w:t>的量（</w:t>
            </w:r>
            <w:r>
              <w:rPr>
                <w:szCs w:val="21"/>
              </w:rPr>
              <w:t>mg</w:t>
            </w:r>
            <w:r>
              <w:rPr>
                <w:szCs w:val="21"/>
              </w:rPr>
              <w:t>）</w:t>
            </w:r>
            <w:r>
              <w:rPr>
                <w:rFonts w:hAnsi="宋体"/>
                <w:szCs w:val="21"/>
                <w:vertAlign w:val="superscript"/>
              </w:rPr>
              <w:t>①</w:t>
            </w:r>
          </w:p>
        </w:tc>
        <w:tc>
          <w:tcPr>
            <w:tcW w:w="910" w:type="dxa"/>
            <w:tcBorders>
              <w:left w:val="single" w:sz="4" w:space="0" w:color="FFFFFF"/>
              <w:right w:val="single" w:sz="4" w:space="0" w:color="FFFFFF"/>
            </w:tcBorders>
            <w:vAlign w:val="center"/>
          </w:tcPr>
          <w:p w:rsidR="00E942F2" w:rsidRDefault="00E942F2">
            <w:pPr>
              <w:jc w:val="center"/>
              <w:rPr>
                <w:szCs w:val="21"/>
              </w:rPr>
            </w:pPr>
            <w:r>
              <w:rPr>
                <w:szCs w:val="21"/>
              </w:rPr>
              <w:t>胃液</w:t>
            </w:r>
          </w:p>
          <w:p w:rsidR="00E942F2" w:rsidRDefault="00E942F2">
            <w:pPr>
              <w:jc w:val="center"/>
              <w:rPr>
                <w:szCs w:val="21"/>
              </w:rPr>
            </w:pPr>
            <w:r>
              <w:rPr>
                <w:szCs w:val="21"/>
              </w:rPr>
              <w:t>pH</w:t>
            </w:r>
            <w:r>
              <w:rPr>
                <w:szCs w:val="21"/>
              </w:rPr>
              <w:t>值</w:t>
            </w:r>
          </w:p>
        </w:tc>
        <w:tc>
          <w:tcPr>
            <w:tcW w:w="1117" w:type="dxa"/>
            <w:tcBorders>
              <w:left w:val="single" w:sz="4" w:space="0" w:color="FFFFFF"/>
              <w:right w:val="single" w:sz="4" w:space="0" w:color="FFFFFF"/>
            </w:tcBorders>
            <w:vAlign w:val="center"/>
          </w:tcPr>
          <w:p w:rsidR="00E942F2" w:rsidRDefault="00E942F2">
            <w:pPr>
              <w:jc w:val="left"/>
              <w:rPr>
                <w:rFonts w:hAnsi="宋体"/>
                <w:szCs w:val="21"/>
                <w:vertAlign w:val="superscript"/>
              </w:rPr>
            </w:pPr>
            <w:r>
              <w:rPr>
                <w:szCs w:val="21"/>
              </w:rPr>
              <w:t>胃液上清中</w:t>
            </w:r>
            <w:r>
              <w:rPr>
                <w:szCs w:val="21"/>
              </w:rPr>
              <w:t>Zn</w:t>
            </w:r>
            <w:r>
              <w:rPr>
                <w:szCs w:val="21"/>
              </w:rPr>
              <w:t>重量（</w:t>
            </w:r>
            <w:r>
              <w:rPr>
                <w:szCs w:val="21"/>
              </w:rPr>
              <w:t>mg</w:t>
            </w:r>
            <w:r>
              <w:rPr>
                <w:szCs w:val="21"/>
              </w:rPr>
              <w:t>）</w:t>
            </w:r>
            <w:r>
              <w:rPr>
                <w:rFonts w:hAnsi="宋体" w:hint="eastAsia"/>
                <w:szCs w:val="21"/>
                <w:vertAlign w:val="superscript"/>
              </w:rPr>
              <w:t>②</w:t>
            </w:r>
          </w:p>
        </w:tc>
        <w:tc>
          <w:tcPr>
            <w:tcW w:w="1342" w:type="dxa"/>
            <w:tcBorders>
              <w:left w:val="single" w:sz="4" w:space="0" w:color="FFFFFF"/>
              <w:right w:val="single" w:sz="4" w:space="0" w:color="FFFFFF"/>
            </w:tcBorders>
            <w:vAlign w:val="center"/>
          </w:tcPr>
          <w:p w:rsidR="00E942F2" w:rsidRDefault="00E942F2">
            <w:pPr>
              <w:jc w:val="center"/>
              <w:rPr>
                <w:szCs w:val="21"/>
              </w:rPr>
            </w:pPr>
            <w:r>
              <w:rPr>
                <w:szCs w:val="21"/>
              </w:rPr>
              <w:t>胃液上清中</w:t>
            </w:r>
            <w:r>
              <w:rPr>
                <w:szCs w:val="21"/>
              </w:rPr>
              <w:t>Zn</w:t>
            </w:r>
            <w:r>
              <w:rPr>
                <w:szCs w:val="21"/>
                <w:vertAlign w:val="superscript"/>
              </w:rPr>
              <w:t>2+</w:t>
            </w:r>
            <w:r>
              <w:rPr>
                <w:szCs w:val="21"/>
              </w:rPr>
              <w:t>浓度（</w:t>
            </w:r>
            <w:r>
              <w:rPr>
                <w:szCs w:val="21"/>
              </w:rPr>
              <w:t>ppm</w:t>
            </w:r>
            <w:r>
              <w:rPr>
                <w:szCs w:val="21"/>
              </w:rPr>
              <w:t>）</w:t>
            </w:r>
          </w:p>
        </w:tc>
        <w:tc>
          <w:tcPr>
            <w:tcW w:w="1546" w:type="dxa"/>
            <w:tcBorders>
              <w:left w:val="single" w:sz="4" w:space="0" w:color="FFFFFF"/>
              <w:right w:val="single" w:sz="4" w:space="0" w:color="FFFFFF"/>
            </w:tcBorders>
            <w:vAlign w:val="center"/>
          </w:tcPr>
          <w:p w:rsidR="00E942F2" w:rsidRDefault="00E942F2">
            <w:pPr>
              <w:jc w:val="center"/>
              <w:rPr>
                <w:szCs w:val="21"/>
              </w:rPr>
            </w:pPr>
            <w:r>
              <w:rPr>
                <w:szCs w:val="21"/>
              </w:rPr>
              <w:t>胃食糜中</w:t>
            </w:r>
          </w:p>
          <w:p w:rsidR="00E942F2" w:rsidRDefault="00E942F2">
            <w:pPr>
              <w:jc w:val="center"/>
              <w:rPr>
                <w:szCs w:val="21"/>
              </w:rPr>
            </w:pPr>
            <w:r>
              <w:rPr>
                <w:szCs w:val="21"/>
              </w:rPr>
              <w:t>ZnO</w:t>
            </w:r>
            <w:r>
              <w:rPr>
                <w:szCs w:val="21"/>
              </w:rPr>
              <w:t>重量</w:t>
            </w:r>
          </w:p>
          <w:p w:rsidR="00E942F2" w:rsidRDefault="00E942F2">
            <w:pPr>
              <w:jc w:val="center"/>
              <w:rPr>
                <w:rFonts w:hAnsi="宋体"/>
                <w:szCs w:val="21"/>
                <w:vertAlign w:val="superscript"/>
              </w:rPr>
            </w:pPr>
            <w:r>
              <w:rPr>
                <w:szCs w:val="21"/>
              </w:rPr>
              <w:t>（</w:t>
            </w:r>
            <w:r>
              <w:rPr>
                <w:szCs w:val="21"/>
              </w:rPr>
              <w:t>mg</w:t>
            </w:r>
            <w:r>
              <w:rPr>
                <w:szCs w:val="21"/>
              </w:rPr>
              <w:t>）</w:t>
            </w:r>
            <w:r>
              <w:rPr>
                <w:rFonts w:hAnsi="宋体" w:hint="eastAsia"/>
                <w:szCs w:val="21"/>
                <w:vertAlign w:val="superscript"/>
              </w:rPr>
              <w:t>③</w:t>
            </w:r>
          </w:p>
        </w:tc>
        <w:tc>
          <w:tcPr>
            <w:tcW w:w="1328" w:type="dxa"/>
            <w:tcBorders>
              <w:left w:val="single" w:sz="4" w:space="0" w:color="FFFFFF"/>
              <w:right w:val="single" w:sz="4" w:space="0" w:color="FFFFFF"/>
            </w:tcBorders>
            <w:vAlign w:val="center"/>
          </w:tcPr>
          <w:p w:rsidR="00E942F2" w:rsidRDefault="00E942F2">
            <w:pPr>
              <w:jc w:val="center"/>
              <w:rPr>
                <w:szCs w:val="21"/>
              </w:rPr>
            </w:pPr>
            <w:r>
              <w:rPr>
                <w:szCs w:val="21"/>
              </w:rPr>
              <w:t>胃食糜中</w:t>
            </w:r>
          </w:p>
          <w:p w:rsidR="00E942F2" w:rsidRDefault="00E942F2">
            <w:pPr>
              <w:jc w:val="center"/>
              <w:rPr>
                <w:szCs w:val="21"/>
              </w:rPr>
            </w:pPr>
            <w:r>
              <w:rPr>
                <w:szCs w:val="21"/>
              </w:rPr>
              <w:t>ZnO</w:t>
            </w:r>
            <w:r>
              <w:rPr>
                <w:szCs w:val="21"/>
              </w:rPr>
              <w:t>浓度</w:t>
            </w:r>
            <w:r>
              <w:rPr>
                <w:szCs w:val="21"/>
              </w:rPr>
              <w:t>(ppm)</w:t>
            </w:r>
          </w:p>
        </w:tc>
        <w:tc>
          <w:tcPr>
            <w:tcW w:w="1595" w:type="dxa"/>
            <w:tcBorders>
              <w:left w:val="single" w:sz="4" w:space="0" w:color="FFFFFF"/>
              <w:right w:val="single" w:sz="4" w:space="0" w:color="FFFFFF"/>
            </w:tcBorders>
            <w:vAlign w:val="center"/>
          </w:tcPr>
          <w:p w:rsidR="00E942F2" w:rsidRDefault="00E942F2">
            <w:pPr>
              <w:jc w:val="center"/>
              <w:rPr>
                <w:szCs w:val="21"/>
              </w:rPr>
            </w:pPr>
            <w:r>
              <w:rPr>
                <w:szCs w:val="21"/>
              </w:rPr>
              <w:t>胃内容物</w:t>
            </w:r>
          </w:p>
          <w:p w:rsidR="00E942F2" w:rsidRDefault="00E942F2">
            <w:pPr>
              <w:jc w:val="center"/>
              <w:rPr>
                <w:szCs w:val="21"/>
              </w:rPr>
            </w:pPr>
            <w:r>
              <w:rPr>
                <w:szCs w:val="21"/>
              </w:rPr>
              <w:t>总</w:t>
            </w:r>
            <w:r>
              <w:rPr>
                <w:szCs w:val="21"/>
              </w:rPr>
              <w:t>Zn</w:t>
            </w:r>
            <w:r>
              <w:rPr>
                <w:szCs w:val="21"/>
              </w:rPr>
              <w:t>重量</w:t>
            </w:r>
          </w:p>
          <w:p w:rsidR="00E942F2" w:rsidRDefault="00E942F2">
            <w:pPr>
              <w:jc w:val="center"/>
              <w:rPr>
                <w:szCs w:val="21"/>
              </w:rPr>
            </w:pPr>
            <w:r>
              <w:rPr>
                <w:szCs w:val="21"/>
              </w:rPr>
              <w:t>(mg)</w:t>
            </w:r>
            <w:r>
              <w:rPr>
                <w:rFonts w:hint="eastAsia"/>
              </w:rPr>
              <w:t xml:space="preserve"> </w:t>
            </w:r>
            <w:r>
              <w:rPr>
                <w:rFonts w:hAnsi="宋体" w:hint="eastAsia"/>
                <w:szCs w:val="21"/>
                <w:vertAlign w:val="superscript"/>
              </w:rPr>
              <w:t>②</w:t>
            </w:r>
            <w:r>
              <w:rPr>
                <w:szCs w:val="21"/>
                <w:vertAlign w:val="superscript"/>
              </w:rPr>
              <w:t>+</w:t>
            </w:r>
            <w:r>
              <w:rPr>
                <w:rFonts w:hAnsi="宋体" w:hint="eastAsia"/>
                <w:szCs w:val="21"/>
                <w:vertAlign w:val="superscript"/>
              </w:rPr>
              <w:t>③</w:t>
            </w:r>
            <w:r>
              <w:rPr>
                <w:szCs w:val="21"/>
                <w:vertAlign w:val="superscript"/>
              </w:rPr>
              <w:t>*0.</w:t>
            </w:r>
            <w:r>
              <w:rPr>
                <w:rFonts w:hint="eastAsia"/>
                <w:szCs w:val="21"/>
                <w:vertAlign w:val="superscript"/>
              </w:rPr>
              <w:t>76</w:t>
            </w:r>
            <w:r>
              <w:rPr>
                <w:szCs w:val="21"/>
                <w:vertAlign w:val="superscript"/>
              </w:rPr>
              <w:t xml:space="preserve"> </w:t>
            </w:r>
          </w:p>
        </w:tc>
        <w:tc>
          <w:tcPr>
            <w:tcW w:w="1494" w:type="dxa"/>
            <w:tcBorders>
              <w:left w:val="single" w:sz="4" w:space="0" w:color="FFFFFF"/>
              <w:right w:val="single" w:sz="4" w:space="0" w:color="FFFFFF"/>
            </w:tcBorders>
            <w:vAlign w:val="center"/>
          </w:tcPr>
          <w:p w:rsidR="00E942F2" w:rsidRDefault="00E942F2">
            <w:pPr>
              <w:jc w:val="center"/>
              <w:rPr>
                <w:szCs w:val="21"/>
              </w:rPr>
            </w:pPr>
            <w:r>
              <w:rPr>
                <w:szCs w:val="21"/>
              </w:rPr>
              <w:t>胃内容物中总</w:t>
            </w:r>
            <w:r>
              <w:rPr>
                <w:szCs w:val="21"/>
              </w:rPr>
              <w:t>Zn</w:t>
            </w:r>
            <w:r>
              <w:rPr>
                <w:szCs w:val="21"/>
              </w:rPr>
              <w:t>浓度（</w:t>
            </w:r>
            <w:r>
              <w:rPr>
                <w:szCs w:val="21"/>
              </w:rPr>
              <w:t>ppm</w:t>
            </w:r>
            <w:r>
              <w:rPr>
                <w:szCs w:val="21"/>
              </w:rPr>
              <w:t>）</w:t>
            </w:r>
          </w:p>
        </w:tc>
        <w:tc>
          <w:tcPr>
            <w:tcW w:w="1494" w:type="dxa"/>
            <w:tcBorders>
              <w:left w:val="single" w:sz="4" w:space="0" w:color="FFFFFF"/>
              <w:right w:val="single" w:sz="4" w:space="0" w:color="FFFFFF"/>
            </w:tcBorders>
          </w:tcPr>
          <w:p w:rsidR="00E942F2" w:rsidRDefault="00E942F2">
            <w:pPr>
              <w:jc w:val="center"/>
              <w:rPr>
                <w:rFonts w:hint="eastAsia"/>
                <w:szCs w:val="21"/>
              </w:rPr>
            </w:pPr>
          </w:p>
          <w:p w:rsidR="00E942F2" w:rsidRDefault="00E942F2">
            <w:pPr>
              <w:jc w:val="center"/>
              <w:rPr>
                <w:rFonts w:hint="eastAsia"/>
                <w:szCs w:val="21"/>
              </w:rPr>
            </w:pPr>
            <w:r>
              <w:rPr>
                <w:rFonts w:hint="eastAsia"/>
                <w:szCs w:val="21"/>
              </w:rPr>
              <w:t>胃中溶解度</w:t>
            </w:r>
            <w:r>
              <w:rPr>
                <w:rFonts w:hint="eastAsia"/>
                <w:szCs w:val="21"/>
              </w:rPr>
              <w:t>%</w:t>
            </w:r>
            <w:r>
              <w:rPr>
                <w:rFonts w:hAnsi="宋体" w:hint="eastAsia"/>
                <w:szCs w:val="21"/>
                <w:vertAlign w:val="superscript"/>
              </w:rPr>
              <w:t>②</w:t>
            </w:r>
            <w:r>
              <w:rPr>
                <w:rFonts w:hAnsi="宋体" w:hint="eastAsia"/>
                <w:szCs w:val="21"/>
                <w:vertAlign w:val="superscript"/>
              </w:rPr>
              <w:t>/</w:t>
            </w:r>
            <w:r>
              <w:rPr>
                <w:rFonts w:hAnsi="宋体"/>
                <w:szCs w:val="21"/>
                <w:vertAlign w:val="superscript"/>
              </w:rPr>
              <w:t>①</w:t>
            </w:r>
          </w:p>
        </w:tc>
      </w:tr>
      <w:tr w:rsidR="00E942F2">
        <w:trPr>
          <w:trHeight w:val="187"/>
          <w:jc w:val="center"/>
        </w:trPr>
        <w:tc>
          <w:tcPr>
            <w:tcW w:w="1227" w:type="dxa"/>
            <w:tcBorders>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26</w:t>
            </w:r>
            <w:r>
              <w:rPr>
                <w:szCs w:val="21"/>
              </w:rPr>
              <w:t>日龄，饲喂</w:t>
            </w:r>
            <w:r>
              <w:rPr>
                <w:rFonts w:hint="eastAsia"/>
                <w:szCs w:val="21"/>
              </w:rPr>
              <w:t>1</w:t>
            </w:r>
            <w:r>
              <w:rPr>
                <w:szCs w:val="21"/>
              </w:rPr>
              <w:t>h</w:t>
            </w:r>
            <w:r>
              <w:rPr>
                <w:szCs w:val="21"/>
              </w:rPr>
              <w:t>后屠宰</w:t>
            </w:r>
          </w:p>
        </w:tc>
        <w:tc>
          <w:tcPr>
            <w:tcW w:w="1211"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808</w:t>
            </w:r>
          </w:p>
        </w:tc>
        <w:tc>
          <w:tcPr>
            <w:tcW w:w="910"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kern w:val="0"/>
                <w:szCs w:val="21"/>
              </w:rPr>
              <w:t>30.20</w:t>
            </w:r>
          </w:p>
        </w:tc>
        <w:tc>
          <w:tcPr>
            <w:tcW w:w="910"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kern w:val="0"/>
                <w:szCs w:val="21"/>
              </w:rPr>
              <w:t>4.01</w:t>
            </w:r>
          </w:p>
        </w:tc>
        <w:tc>
          <w:tcPr>
            <w:tcW w:w="1117"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 xml:space="preserve">2.13 </w:t>
            </w:r>
          </w:p>
          <w:p w:rsidR="00E942F2" w:rsidRDefault="00E942F2">
            <w:pPr>
              <w:jc w:val="center"/>
              <w:rPr>
                <w:szCs w:val="21"/>
              </w:rPr>
            </w:pPr>
          </w:p>
        </w:tc>
        <w:tc>
          <w:tcPr>
            <w:tcW w:w="134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 xml:space="preserve">98 </w:t>
            </w:r>
          </w:p>
          <w:p w:rsidR="00E942F2" w:rsidRDefault="00E942F2">
            <w:pPr>
              <w:jc w:val="center"/>
              <w:rPr>
                <w:szCs w:val="21"/>
              </w:rPr>
            </w:pPr>
          </w:p>
        </w:tc>
        <w:tc>
          <w:tcPr>
            <w:tcW w:w="1546"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 xml:space="preserve">27.78 </w:t>
            </w:r>
          </w:p>
          <w:p w:rsidR="00E942F2" w:rsidRDefault="00E942F2">
            <w:pPr>
              <w:jc w:val="center"/>
              <w:rPr>
                <w:szCs w:val="21"/>
              </w:rPr>
            </w:pPr>
          </w:p>
        </w:tc>
        <w:tc>
          <w:tcPr>
            <w:tcW w:w="1328"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 xml:space="preserve">1278 </w:t>
            </w:r>
          </w:p>
          <w:p w:rsidR="00E942F2" w:rsidRDefault="00E942F2">
            <w:pPr>
              <w:jc w:val="center"/>
              <w:rPr>
                <w:szCs w:val="21"/>
              </w:rPr>
            </w:pPr>
          </w:p>
        </w:tc>
        <w:tc>
          <w:tcPr>
            <w:tcW w:w="1595" w:type="dxa"/>
            <w:tcBorders>
              <w:top w:val="single" w:sz="4" w:space="0" w:color="FFFFFF"/>
              <w:left w:val="single" w:sz="4" w:space="0" w:color="FFFFFF"/>
              <w:bottom w:val="single" w:sz="4" w:space="0" w:color="FFFFFF"/>
              <w:right w:val="single" w:sz="4" w:space="0" w:color="FFFFFF"/>
            </w:tcBorders>
          </w:tcPr>
          <w:p w:rsidR="00E942F2" w:rsidRDefault="00E942F2">
            <w:pPr>
              <w:jc w:val="center"/>
            </w:pPr>
            <w:r>
              <w:t>23.24</w:t>
            </w:r>
          </w:p>
        </w:tc>
        <w:tc>
          <w:tcPr>
            <w:tcW w:w="1494"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 xml:space="preserve">1120 </w:t>
            </w:r>
          </w:p>
          <w:p w:rsidR="00E942F2" w:rsidRDefault="00E942F2">
            <w:pPr>
              <w:jc w:val="center"/>
              <w:rPr>
                <w:szCs w:val="21"/>
              </w:rPr>
            </w:pPr>
          </w:p>
        </w:tc>
        <w:tc>
          <w:tcPr>
            <w:tcW w:w="1494" w:type="dxa"/>
            <w:tcBorders>
              <w:top w:val="single" w:sz="4" w:space="0" w:color="FFFFFF"/>
              <w:left w:val="single" w:sz="4" w:space="0" w:color="FFFFFF"/>
              <w:bottom w:val="single" w:sz="4" w:space="0" w:color="FFFFFF"/>
              <w:right w:val="single" w:sz="4" w:space="0" w:color="FFFFFF"/>
            </w:tcBorders>
          </w:tcPr>
          <w:p w:rsidR="00E942F2" w:rsidRDefault="00E942F2">
            <w:pPr>
              <w:jc w:val="center"/>
              <w:rPr>
                <w:rFonts w:hint="eastAsia"/>
                <w:szCs w:val="21"/>
              </w:rPr>
            </w:pPr>
          </w:p>
          <w:p w:rsidR="00E942F2" w:rsidRDefault="00E942F2">
            <w:pPr>
              <w:jc w:val="center"/>
              <w:rPr>
                <w:rFonts w:hint="eastAsia"/>
                <w:szCs w:val="21"/>
              </w:rPr>
            </w:pPr>
            <w:r>
              <w:rPr>
                <w:rFonts w:hint="eastAsia"/>
                <w:szCs w:val="21"/>
              </w:rPr>
              <w:t>7.05</w:t>
            </w:r>
          </w:p>
        </w:tc>
      </w:tr>
      <w:tr w:rsidR="00E942F2">
        <w:trPr>
          <w:trHeight w:val="187"/>
          <w:jc w:val="center"/>
        </w:trPr>
        <w:tc>
          <w:tcPr>
            <w:tcW w:w="1227"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26</w:t>
            </w:r>
            <w:r>
              <w:rPr>
                <w:szCs w:val="21"/>
              </w:rPr>
              <w:t>日龄，饲喂</w:t>
            </w:r>
            <w:r>
              <w:rPr>
                <w:szCs w:val="21"/>
              </w:rPr>
              <w:t>4h</w:t>
            </w:r>
            <w:r>
              <w:rPr>
                <w:szCs w:val="21"/>
              </w:rPr>
              <w:t>后屠宰</w:t>
            </w:r>
          </w:p>
        </w:tc>
        <w:tc>
          <w:tcPr>
            <w:tcW w:w="1211"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808</w:t>
            </w:r>
          </w:p>
        </w:tc>
        <w:tc>
          <w:tcPr>
            <w:tcW w:w="910"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kern w:val="0"/>
                <w:szCs w:val="21"/>
              </w:rPr>
              <w:t>36.45</w:t>
            </w:r>
          </w:p>
        </w:tc>
        <w:tc>
          <w:tcPr>
            <w:tcW w:w="910"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kern w:val="0"/>
                <w:szCs w:val="21"/>
              </w:rPr>
              <w:t>5.29</w:t>
            </w:r>
          </w:p>
        </w:tc>
        <w:tc>
          <w:tcPr>
            <w:tcW w:w="1117"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 xml:space="preserve">0.46 </w:t>
            </w:r>
          </w:p>
          <w:p w:rsidR="00E942F2" w:rsidRDefault="00E942F2">
            <w:pPr>
              <w:jc w:val="center"/>
              <w:rPr>
                <w:szCs w:val="21"/>
              </w:rPr>
            </w:pPr>
          </w:p>
        </w:tc>
        <w:tc>
          <w:tcPr>
            <w:tcW w:w="134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 xml:space="preserve">15 </w:t>
            </w:r>
          </w:p>
          <w:p w:rsidR="00E942F2" w:rsidRDefault="00E942F2">
            <w:pPr>
              <w:jc w:val="center"/>
              <w:rPr>
                <w:szCs w:val="21"/>
              </w:rPr>
            </w:pPr>
          </w:p>
        </w:tc>
        <w:tc>
          <w:tcPr>
            <w:tcW w:w="1546"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 xml:space="preserve">11.61 </w:t>
            </w:r>
          </w:p>
          <w:p w:rsidR="00E942F2" w:rsidRDefault="00E942F2">
            <w:pPr>
              <w:jc w:val="center"/>
              <w:rPr>
                <w:szCs w:val="21"/>
              </w:rPr>
            </w:pPr>
          </w:p>
        </w:tc>
        <w:tc>
          <w:tcPr>
            <w:tcW w:w="1328"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 xml:space="preserve">377 </w:t>
            </w:r>
          </w:p>
          <w:p w:rsidR="00E942F2" w:rsidRDefault="00E942F2">
            <w:pPr>
              <w:jc w:val="center"/>
              <w:rPr>
                <w:szCs w:val="21"/>
              </w:rPr>
            </w:pPr>
          </w:p>
        </w:tc>
        <w:tc>
          <w:tcPr>
            <w:tcW w:w="1595" w:type="dxa"/>
            <w:tcBorders>
              <w:top w:val="single" w:sz="4" w:space="0" w:color="FFFFFF"/>
              <w:left w:val="single" w:sz="4" w:space="0" w:color="FFFFFF"/>
              <w:bottom w:val="single" w:sz="4" w:space="0" w:color="FFFFFF"/>
              <w:right w:val="single" w:sz="4" w:space="0" w:color="FFFFFF"/>
            </w:tcBorders>
          </w:tcPr>
          <w:p w:rsidR="00E942F2" w:rsidRDefault="00E942F2">
            <w:pPr>
              <w:jc w:val="center"/>
            </w:pPr>
            <w:r>
              <w:t>9.28</w:t>
            </w:r>
          </w:p>
        </w:tc>
        <w:tc>
          <w:tcPr>
            <w:tcW w:w="1494"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 xml:space="preserve">317 </w:t>
            </w:r>
          </w:p>
          <w:p w:rsidR="00E942F2" w:rsidRDefault="00E942F2">
            <w:pPr>
              <w:jc w:val="center"/>
              <w:rPr>
                <w:szCs w:val="21"/>
              </w:rPr>
            </w:pPr>
          </w:p>
        </w:tc>
        <w:tc>
          <w:tcPr>
            <w:tcW w:w="1494" w:type="dxa"/>
            <w:tcBorders>
              <w:top w:val="single" w:sz="4" w:space="0" w:color="FFFFFF"/>
              <w:left w:val="single" w:sz="4" w:space="0" w:color="FFFFFF"/>
              <w:bottom w:val="single" w:sz="4" w:space="0" w:color="FFFFFF"/>
              <w:right w:val="single" w:sz="4" w:space="0" w:color="FFFFFF"/>
            </w:tcBorders>
          </w:tcPr>
          <w:p w:rsidR="00E942F2" w:rsidRDefault="00E942F2">
            <w:pPr>
              <w:jc w:val="center"/>
              <w:rPr>
                <w:rFonts w:hint="eastAsia"/>
                <w:szCs w:val="21"/>
              </w:rPr>
            </w:pPr>
            <w:r>
              <w:rPr>
                <w:rFonts w:hint="eastAsia"/>
                <w:szCs w:val="21"/>
              </w:rPr>
              <w:t>1.26</w:t>
            </w:r>
          </w:p>
        </w:tc>
      </w:tr>
      <w:tr w:rsidR="00E942F2">
        <w:trPr>
          <w:trHeight w:val="187"/>
          <w:jc w:val="center"/>
        </w:trPr>
        <w:tc>
          <w:tcPr>
            <w:tcW w:w="1227"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37</w:t>
            </w:r>
            <w:r>
              <w:rPr>
                <w:szCs w:val="21"/>
              </w:rPr>
              <w:t>日龄，饲喂</w:t>
            </w:r>
            <w:r>
              <w:rPr>
                <w:rFonts w:hint="eastAsia"/>
                <w:szCs w:val="21"/>
              </w:rPr>
              <w:t>1</w:t>
            </w:r>
            <w:r>
              <w:rPr>
                <w:szCs w:val="21"/>
              </w:rPr>
              <w:t>h</w:t>
            </w:r>
            <w:r>
              <w:rPr>
                <w:szCs w:val="21"/>
              </w:rPr>
              <w:t>后屠宰</w:t>
            </w:r>
          </w:p>
        </w:tc>
        <w:tc>
          <w:tcPr>
            <w:tcW w:w="1211"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808</w:t>
            </w:r>
          </w:p>
        </w:tc>
        <w:tc>
          <w:tcPr>
            <w:tcW w:w="910"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kern w:val="0"/>
                <w:szCs w:val="21"/>
              </w:rPr>
              <w:t>77.86</w:t>
            </w:r>
          </w:p>
        </w:tc>
        <w:tc>
          <w:tcPr>
            <w:tcW w:w="910"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kern w:val="0"/>
                <w:szCs w:val="21"/>
              </w:rPr>
              <w:t>3.47</w:t>
            </w:r>
          </w:p>
        </w:tc>
        <w:tc>
          <w:tcPr>
            <w:tcW w:w="1117"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 xml:space="preserve">8.06 </w:t>
            </w:r>
          </w:p>
          <w:p w:rsidR="00E942F2" w:rsidRDefault="00E942F2">
            <w:pPr>
              <w:jc w:val="center"/>
              <w:rPr>
                <w:szCs w:val="21"/>
              </w:rPr>
            </w:pPr>
          </w:p>
        </w:tc>
        <w:tc>
          <w:tcPr>
            <w:tcW w:w="134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 xml:space="preserve">134 </w:t>
            </w:r>
          </w:p>
          <w:p w:rsidR="00E942F2" w:rsidRDefault="00E942F2">
            <w:pPr>
              <w:jc w:val="center"/>
              <w:rPr>
                <w:szCs w:val="21"/>
              </w:rPr>
            </w:pPr>
          </w:p>
        </w:tc>
        <w:tc>
          <w:tcPr>
            <w:tcW w:w="1546"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 xml:space="preserve">71.17 </w:t>
            </w:r>
          </w:p>
          <w:p w:rsidR="00E942F2" w:rsidRDefault="00E942F2">
            <w:pPr>
              <w:jc w:val="center"/>
              <w:rPr>
                <w:szCs w:val="21"/>
              </w:rPr>
            </w:pPr>
          </w:p>
        </w:tc>
        <w:tc>
          <w:tcPr>
            <w:tcW w:w="1328"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 xml:space="preserve">1180 </w:t>
            </w:r>
          </w:p>
          <w:p w:rsidR="00E942F2" w:rsidRDefault="00E942F2">
            <w:pPr>
              <w:jc w:val="center"/>
              <w:rPr>
                <w:szCs w:val="21"/>
              </w:rPr>
            </w:pPr>
          </w:p>
        </w:tc>
        <w:tc>
          <w:tcPr>
            <w:tcW w:w="1595" w:type="dxa"/>
            <w:tcBorders>
              <w:top w:val="single" w:sz="4" w:space="0" w:color="FFFFFF"/>
              <w:left w:val="single" w:sz="4" w:space="0" w:color="FFFFFF"/>
              <w:bottom w:val="single" w:sz="4" w:space="0" w:color="FFFFFF"/>
              <w:right w:val="single" w:sz="4" w:space="0" w:color="FFFFFF"/>
            </w:tcBorders>
          </w:tcPr>
          <w:p w:rsidR="00E942F2" w:rsidRDefault="00E942F2">
            <w:pPr>
              <w:jc w:val="center"/>
            </w:pPr>
            <w:r>
              <w:t>62.15</w:t>
            </w:r>
          </w:p>
        </w:tc>
        <w:tc>
          <w:tcPr>
            <w:tcW w:w="1494"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 xml:space="preserve">1077 </w:t>
            </w:r>
          </w:p>
          <w:p w:rsidR="00E942F2" w:rsidRDefault="00E942F2">
            <w:pPr>
              <w:jc w:val="center"/>
              <w:rPr>
                <w:szCs w:val="21"/>
              </w:rPr>
            </w:pPr>
          </w:p>
        </w:tc>
        <w:tc>
          <w:tcPr>
            <w:tcW w:w="1494" w:type="dxa"/>
            <w:tcBorders>
              <w:top w:val="single" w:sz="4" w:space="0" w:color="FFFFFF"/>
              <w:left w:val="single" w:sz="4" w:space="0" w:color="FFFFFF"/>
              <w:bottom w:val="single" w:sz="4" w:space="0" w:color="FFFFFF"/>
              <w:right w:val="single" w:sz="4" w:space="0" w:color="FFFFFF"/>
            </w:tcBorders>
          </w:tcPr>
          <w:p w:rsidR="00E942F2" w:rsidRDefault="00E942F2">
            <w:pPr>
              <w:jc w:val="center"/>
              <w:rPr>
                <w:rFonts w:hint="eastAsia"/>
                <w:szCs w:val="21"/>
              </w:rPr>
            </w:pPr>
            <w:r>
              <w:rPr>
                <w:rFonts w:hint="eastAsia"/>
                <w:szCs w:val="21"/>
              </w:rPr>
              <w:t>10.35</w:t>
            </w:r>
          </w:p>
        </w:tc>
      </w:tr>
      <w:tr w:rsidR="00E942F2">
        <w:trPr>
          <w:trHeight w:val="187"/>
          <w:jc w:val="center"/>
        </w:trPr>
        <w:tc>
          <w:tcPr>
            <w:tcW w:w="1227" w:type="dxa"/>
            <w:tcBorders>
              <w:top w:val="single" w:sz="4" w:space="0" w:color="FFFFFF"/>
              <w:left w:val="single" w:sz="4" w:space="0" w:color="FFFFFF"/>
              <w:right w:val="single" w:sz="4" w:space="0" w:color="FFFFFF"/>
            </w:tcBorders>
            <w:vAlign w:val="center"/>
          </w:tcPr>
          <w:p w:rsidR="00E942F2" w:rsidRDefault="00E942F2">
            <w:pPr>
              <w:jc w:val="center"/>
              <w:rPr>
                <w:szCs w:val="21"/>
              </w:rPr>
            </w:pPr>
            <w:r>
              <w:rPr>
                <w:szCs w:val="21"/>
              </w:rPr>
              <w:t>37</w:t>
            </w:r>
            <w:r>
              <w:rPr>
                <w:szCs w:val="21"/>
              </w:rPr>
              <w:t>日龄，饲喂</w:t>
            </w:r>
            <w:r>
              <w:rPr>
                <w:szCs w:val="21"/>
              </w:rPr>
              <w:t>4h</w:t>
            </w:r>
            <w:r>
              <w:rPr>
                <w:szCs w:val="21"/>
              </w:rPr>
              <w:t>后屠宰</w:t>
            </w:r>
          </w:p>
        </w:tc>
        <w:tc>
          <w:tcPr>
            <w:tcW w:w="1211" w:type="dxa"/>
            <w:tcBorders>
              <w:top w:val="single" w:sz="4" w:space="0" w:color="FFFFFF"/>
              <w:left w:val="single" w:sz="4" w:space="0" w:color="FFFFFF"/>
              <w:right w:val="single" w:sz="4" w:space="0" w:color="FFFFFF"/>
            </w:tcBorders>
            <w:vAlign w:val="center"/>
          </w:tcPr>
          <w:p w:rsidR="00E942F2" w:rsidRDefault="00E942F2">
            <w:pPr>
              <w:jc w:val="center"/>
              <w:rPr>
                <w:szCs w:val="21"/>
              </w:rPr>
            </w:pPr>
            <w:r>
              <w:rPr>
                <w:szCs w:val="21"/>
              </w:rPr>
              <w:t>808</w:t>
            </w:r>
          </w:p>
        </w:tc>
        <w:tc>
          <w:tcPr>
            <w:tcW w:w="910" w:type="dxa"/>
            <w:tcBorders>
              <w:top w:val="single" w:sz="4" w:space="0" w:color="FFFFFF"/>
              <w:left w:val="single" w:sz="4" w:space="0" w:color="FFFFFF"/>
              <w:right w:val="single" w:sz="4" w:space="0" w:color="FFFFFF"/>
            </w:tcBorders>
            <w:vAlign w:val="center"/>
          </w:tcPr>
          <w:p w:rsidR="00E942F2" w:rsidRDefault="00E942F2">
            <w:pPr>
              <w:jc w:val="center"/>
              <w:rPr>
                <w:szCs w:val="21"/>
              </w:rPr>
            </w:pPr>
            <w:r>
              <w:rPr>
                <w:kern w:val="0"/>
                <w:szCs w:val="21"/>
              </w:rPr>
              <w:t>87.49</w:t>
            </w:r>
          </w:p>
        </w:tc>
        <w:tc>
          <w:tcPr>
            <w:tcW w:w="910" w:type="dxa"/>
            <w:tcBorders>
              <w:top w:val="single" w:sz="4" w:space="0" w:color="FFFFFF"/>
              <w:left w:val="single" w:sz="4" w:space="0" w:color="FFFFFF"/>
              <w:right w:val="single" w:sz="4" w:space="0" w:color="FFFFFF"/>
            </w:tcBorders>
            <w:vAlign w:val="center"/>
          </w:tcPr>
          <w:p w:rsidR="00E942F2" w:rsidRDefault="00E942F2">
            <w:pPr>
              <w:jc w:val="center"/>
              <w:rPr>
                <w:szCs w:val="21"/>
              </w:rPr>
            </w:pPr>
            <w:r>
              <w:rPr>
                <w:kern w:val="0"/>
                <w:szCs w:val="21"/>
              </w:rPr>
              <w:t>4.14</w:t>
            </w:r>
          </w:p>
        </w:tc>
        <w:tc>
          <w:tcPr>
            <w:tcW w:w="1117" w:type="dxa"/>
            <w:tcBorders>
              <w:top w:val="single" w:sz="4" w:space="0" w:color="FFFFFF"/>
              <w:left w:val="single" w:sz="4" w:space="0" w:color="FFFFFF"/>
              <w:right w:val="single" w:sz="4" w:space="0" w:color="FFFFFF"/>
            </w:tcBorders>
            <w:vAlign w:val="center"/>
          </w:tcPr>
          <w:p w:rsidR="00E942F2" w:rsidRDefault="00E942F2">
            <w:pPr>
              <w:jc w:val="center"/>
              <w:rPr>
                <w:szCs w:val="21"/>
              </w:rPr>
            </w:pPr>
            <w:r>
              <w:rPr>
                <w:szCs w:val="21"/>
              </w:rPr>
              <w:t xml:space="preserve">2.04 </w:t>
            </w:r>
          </w:p>
          <w:p w:rsidR="00E942F2" w:rsidRDefault="00E942F2">
            <w:pPr>
              <w:jc w:val="center"/>
              <w:rPr>
                <w:szCs w:val="21"/>
              </w:rPr>
            </w:pPr>
          </w:p>
        </w:tc>
        <w:tc>
          <w:tcPr>
            <w:tcW w:w="1342" w:type="dxa"/>
            <w:tcBorders>
              <w:top w:val="single" w:sz="4" w:space="0" w:color="FFFFFF"/>
              <w:left w:val="single" w:sz="4" w:space="0" w:color="FFFFFF"/>
              <w:right w:val="single" w:sz="4" w:space="0" w:color="FFFFFF"/>
            </w:tcBorders>
            <w:vAlign w:val="center"/>
          </w:tcPr>
          <w:p w:rsidR="00E942F2" w:rsidRDefault="00E942F2">
            <w:pPr>
              <w:jc w:val="center"/>
              <w:rPr>
                <w:szCs w:val="21"/>
              </w:rPr>
            </w:pPr>
            <w:r>
              <w:rPr>
                <w:szCs w:val="21"/>
              </w:rPr>
              <w:t xml:space="preserve">42 </w:t>
            </w:r>
          </w:p>
          <w:p w:rsidR="00E942F2" w:rsidRDefault="00E942F2">
            <w:pPr>
              <w:jc w:val="center"/>
              <w:rPr>
                <w:szCs w:val="21"/>
              </w:rPr>
            </w:pPr>
          </w:p>
        </w:tc>
        <w:tc>
          <w:tcPr>
            <w:tcW w:w="1546" w:type="dxa"/>
            <w:tcBorders>
              <w:top w:val="single" w:sz="4" w:space="0" w:color="FFFFFF"/>
              <w:left w:val="single" w:sz="4" w:space="0" w:color="FFFFFF"/>
              <w:right w:val="single" w:sz="4" w:space="0" w:color="FFFFFF"/>
            </w:tcBorders>
            <w:vAlign w:val="center"/>
          </w:tcPr>
          <w:p w:rsidR="00E942F2" w:rsidRDefault="00E942F2">
            <w:pPr>
              <w:jc w:val="center"/>
              <w:rPr>
                <w:szCs w:val="21"/>
              </w:rPr>
            </w:pPr>
            <w:r>
              <w:rPr>
                <w:szCs w:val="21"/>
              </w:rPr>
              <w:t xml:space="preserve">21.71 </w:t>
            </w:r>
          </w:p>
          <w:p w:rsidR="00E942F2" w:rsidRDefault="00E942F2">
            <w:pPr>
              <w:jc w:val="center"/>
              <w:rPr>
                <w:szCs w:val="21"/>
              </w:rPr>
            </w:pPr>
          </w:p>
        </w:tc>
        <w:tc>
          <w:tcPr>
            <w:tcW w:w="1328" w:type="dxa"/>
            <w:tcBorders>
              <w:top w:val="single" w:sz="4" w:space="0" w:color="FFFFFF"/>
              <w:left w:val="single" w:sz="4" w:space="0" w:color="FFFFFF"/>
              <w:right w:val="single" w:sz="4" w:space="0" w:color="FFFFFF"/>
            </w:tcBorders>
            <w:vAlign w:val="center"/>
          </w:tcPr>
          <w:p w:rsidR="00E942F2" w:rsidRDefault="00E942F2">
            <w:pPr>
              <w:jc w:val="center"/>
              <w:rPr>
                <w:szCs w:val="21"/>
              </w:rPr>
            </w:pPr>
            <w:r>
              <w:rPr>
                <w:szCs w:val="21"/>
              </w:rPr>
              <w:t xml:space="preserve">452 </w:t>
            </w:r>
          </w:p>
          <w:p w:rsidR="00E942F2" w:rsidRDefault="00E942F2">
            <w:pPr>
              <w:jc w:val="center"/>
              <w:rPr>
                <w:szCs w:val="21"/>
              </w:rPr>
            </w:pPr>
          </w:p>
        </w:tc>
        <w:tc>
          <w:tcPr>
            <w:tcW w:w="1595" w:type="dxa"/>
            <w:tcBorders>
              <w:top w:val="single" w:sz="4" w:space="0" w:color="FFFFFF"/>
              <w:left w:val="single" w:sz="4" w:space="0" w:color="FFFFFF"/>
              <w:right w:val="single" w:sz="4" w:space="0" w:color="FFFFFF"/>
            </w:tcBorders>
          </w:tcPr>
          <w:p w:rsidR="00E942F2" w:rsidRDefault="00E942F2">
            <w:pPr>
              <w:jc w:val="center"/>
            </w:pPr>
            <w:r>
              <w:t>18.54</w:t>
            </w:r>
          </w:p>
        </w:tc>
        <w:tc>
          <w:tcPr>
            <w:tcW w:w="1494" w:type="dxa"/>
            <w:tcBorders>
              <w:top w:val="single" w:sz="4" w:space="0" w:color="FFFFFF"/>
              <w:left w:val="single" w:sz="4" w:space="0" w:color="FFFFFF"/>
              <w:right w:val="single" w:sz="4" w:space="0" w:color="FFFFFF"/>
            </w:tcBorders>
            <w:vAlign w:val="center"/>
          </w:tcPr>
          <w:p w:rsidR="00E942F2" w:rsidRDefault="00E942F2">
            <w:pPr>
              <w:jc w:val="center"/>
              <w:rPr>
                <w:szCs w:val="21"/>
              </w:rPr>
            </w:pPr>
            <w:r>
              <w:rPr>
                <w:szCs w:val="21"/>
              </w:rPr>
              <w:t xml:space="preserve">404 </w:t>
            </w:r>
          </w:p>
          <w:p w:rsidR="00E942F2" w:rsidRDefault="00E942F2">
            <w:pPr>
              <w:jc w:val="center"/>
              <w:rPr>
                <w:szCs w:val="21"/>
              </w:rPr>
            </w:pPr>
          </w:p>
        </w:tc>
        <w:tc>
          <w:tcPr>
            <w:tcW w:w="1494" w:type="dxa"/>
            <w:tcBorders>
              <w:top w:val="single" w:sz="4" w:space="0" w:color="FFFFFF"/>
              <w:left w:val="single" w:sz="4" w:space="0" w:color="FFFFFF"/>
              <w:right w:val="single" w:sz="4" w:space="0" w:color="FFFFFF"/>
            </w:tcBorders>
          </w:tcPr>
          <w:p w:rsidR="00E942F2" w:rsidRDefault="00E942F2">
            <w:pPr>
              <w:jc w:val="center"/>
              <w:rPr>
                <w:rFonts w:hint="eastAsia"/>
                <w:szCs w:val="21"/>
              </w:rPr>
            </w:pPr>
            <w:r>
              <w:rPr>
                <w:rFonts w:hint="eastAsia"/>
                <w:szCs w:val="21"/>
              </w:rPr>
              <w:t>2.33</w:t>
            </w:r>
          </w:p>
        </w:tc>
      </w:tr>
    </w:tbl>
    <w:p w:rsidR="00E942F2" w:rsidRDefault="00E942F2">
      <w:pPr>
        <w:spacing w:line="360" w:lineRule="auto"/>
        <w:ind w:firstLine="420"/>
        <w:rPr>
          <w:rFonts w:hint="eastAsia"/>
          <w:szCs w:val="21"/>
        </w:rPr>
      </w:pPr>
      <w:r>
        <w:rPr>
          <w:rFonts w:hint="eastAsia"/>
          <w:szCs w:val="21"/>
        </w:rPr>
        <w:t>从表</w:t>
      </w:r>
      <w:r>
        <w:rPr>
          <w:rFonts w:hint="eastAsia"/>
          <w:szCs w:val="21"/>
        </w:rPr>
        <w:t>1</w:t>
      </w:r>
      <w:r>
        <w:rPr>
          <w:rFonts w:hint="eastAsia"/>
          <w:szCs w:val="21"/>
        </w:rPr>
        <w:t>中可知，</w:t>
      </w:r>
      <w:r>
        <w:rPr>
          <w:rFonts w:hint="eastAsia"/>
          <w:szCs w:val="21"/>
        </w:rPr>
        <w:t xml:space="preserve"> </w:t>
      </w:r>
      <w:r>
        <w:rPr>
          <w:rFonts w:hint="eastAsia"/>
          <w:szCs w:val="21"/>
        </w:rPr>
        <w:t>智多锌在</w:t>
      </w:r>
      <w:r>
        <w:rPr>
          <w:rFonts w:hint="eastAsia"/>
          <w:szCs w:val="21"/>
        </w:rPr>
        <w:t>26</w:t>
      </w:r>
      <w:r>
        <w:rPr>
          <w:rFonts w:hint="eastAsia"/>
          <w:szCs w:val="21"/>
        </w:rPr>
        <w:t>日龄仔猪胃中的溶解度为</w:t>
      </w:r>
      <w:r>
        <w:rPr>
          <w:rFonts w:hint="eastAsia"/>
          <w:szCs w:val="21"/>
        </w:rPr>
        <w:t>7.05%</w:t>
      </w:r>
      <w:r>
        <w:rPr>
          <w:rFonts w:hint="eastAsia"/>
          <w:szCs w:val="21"/>
        </w:rPr>
        <w:t>，在</w:t>
      </w:r>
      <w:r>
        <w:rPr>
          <w:rFonts w:hint="eastAsia"/>
          <w:szCs w:val="21"/>
        </w:rPr>
        <w:t>37</w:t>
      </w:r>
      <w:r>
        <w:rPr>
          <w:rFonts w:hint="eastAsia"/>
          <w:szCs w:val="21"/>
        </w:rPr>
        <w:t>日龄仔猪胃中溶解度为</w:t>
      </w:r>
      <w:r>
        <w:rPr>
          <w:rFonts w:hint="eastAsia"/>
          <w:szCs w:val="21"/>
        </w:rPr>
        <w:t>10.35%</w:t>
      </w:r>
      <w:r>
        <w:rPr>
          <w:rFonts w:hint="eastAsia"/>
          <w:szCs w:val="21"/>
        </w:rPr>
        <w:t>，造成氧化锌溶解度升高的原因主要是</w:t>
      </w:r>
      <w:r>
        <w:rPr>
          <w:rFonts w:hint="eastAsia"/>
          <w:szCs w:val="21"/>
        </w:rPr>
        <w:t>37</w:t>
      </w:r>
      <w:r>
        <w:rPr>
          <w:rFonts w:hint="eastAsia"/>
          <w:szCs w:val="21"/>
        </w:rPr>
        <w:t>日龄仔猪胃液</w:t>
      </w:r>
      <w:r>
        <w:rPr>
          <w:rFonts w:hint="eastAsia"/>
          <w:szCs w:val="21"/>
        </w:rPr>
        <w:t>pH</w:t>
      </w:r>
      <w:r>
        <w:rPr>
          <w:rFonts w:hint="eastAsia"/>
          <w:szCs w:val="21"/>
        </w:rPr>
        <w:t>值低，胃酸分泌量增多。提示我们</w:t>
      </w:r>
      <w:r>
        <w:rPr>
          <w:rFonts w:ascii="宋体" w:hAnsi="宋体" w:hint="eastAsia"/>
          <w:szCs w:val="21"/>
        </w:rPr>
        <w:t>氧化锌在胃肠道中溶解情况（包括Zn</w:t>
      </w:r>
      <w:r>
        <w:rPr>
          <w:rFonts w:ascii="宋体" w:hAnsi="宋体" w:hint="eastAsia"/>
          <w:szCs w:val="21"/>
          <w:vertAlign w:val="superscript"/>
        </w:rPr>
        <w:t>2+</w:t>
      </w:r>
      <w:r>
        <w:rPr>
          <w:rFonts w:ascii="宋体" w:hAnsi="宋体" w:hint="eastAsia"/>
          <w:szCs w:val="21"/>
        </w:rPr>
        <w:t>、ZnO及总Zn的浓度）与胃内pH值、采食量和饮水量等因素密切相关。</w:t>
      </w:r>
    </w:p>
    <w:p w:rsidR="00E942F2" w:rsidRDefault="00E942F2">
      <w:pPr>
        <w:spacing w:line="360" w:lineRule="auto"/>
        <w:jc w:val="center"/>
        <w:rPr>
          <w:rFonts w:ascii="宋体" w:hAnsi="宋体" w:hint="eastAsia"/>
          <w:szCs w:val="21"/>
        </w:rPr>
      </w:pPr>
    </w:p>
    <w:p w:rsidR="00E942F2" w:rsidRDefault="00E942F2">
      <w:pPr>
        <w:spacing w:line="360" w:lineRule="auto"/>
        <w:jc w:val="center"/>
        <w:rPr>
          <w:rFonts w:ascii="宋体" w:hAnsi="宋体" w:hint="eastAsia"/>
          <w:szCs w:val="21"/>
        </w:rPr>
      </w:pPr>
    </w:p>
    <w:p w:rsidR="00E942F2" w:rsidRDefault="00E942F2">
      <w:pPr>
        <w:spacing w:line="360" w:lineRule="auto"/>
        <w:jc w:val="center"/>
        <w:rPr>
          <w:rFonts w:ascii="宋体" w:hAnsi="宋体" w:hint="eastAsia"/>
          <w:szCs w:val="21"/>
        </w:rPr>
      </w:pPr>
    </w:p>
    <w:p w:rsidR="00E942F2" w:rsidRDefault="00E942F2">
      <w:pPr>
        <w:spacing w:line="360" w:lineRule="auto"/>
        <w:jc w:val="center"/>
        <w:rPr>
          <w:rFonts w:ascii="宋体" w:hAnsi="宋体" w:hint="eastAsia"/>
          <w:szCs w:val="21"/>
        </w:rPr>
      </w:pPr>
    </w:p>
    <w:p w:rsidR="00E942F2" w:rsidRDefault="00E942F2">
      <w:pPr>
        <w:spacing w:line="360" w:lineRule="auto"/>
        <w:jc w:val="center"/>
        <w:rPr>
          <w:rFonts w:ascii="宋体" w:hAnsi="宋体" w:hint="eastAsia"/>
          <w:szCs w:val="21"/>
        </w:rPr>
      </w:pPr>
    </w:p>
    <w:p w:rsidR="00E942F2" w:rsidRDefault="00E942F2">
      <w:pPr>
        <w:spacing w:line="360" w:lineRule="auto"/>
        <w:jc w:val="center"/>
        <w:rPr>
          <w:rFonts w:ascii="宋体" w:hAnsi="宋体" w:hint="eastAsia"/>
          <w:szCs w:val="21"/>
        </w:rPr>
      </w:pPr>
      <w:r>
        <w:rPr>
          <w:rFonts w:ascii="宋体" w:hAnsi="宋体" w:hint="eastAsia"/>
          <w:szCs w:val="21"/>
        </w:rPr>
        <w:t>表2  不同日龄断奶仔猪采食智多锌日粮后肠道Zn</w:t>
      </w:r>
      <w:r>
        <w:rPr>
          <w:rFonts w:ascii="宋体" w:hAnsi="宋体" w:hint="eastAsia"/>
          <w:szCs w:val="21"/>
          <w:vertAlign w:val="superscript"/>
        </w:rPr>
        <w:t>2+</w:t>
      </w:r>
      <w:r>
        <w:rPr>
          <w:rFonts w:ascii="宋体" w:hAnsi="宋体" w:hint="eastAsia"/>
          <w:szCs w:val="21"/>
        </w:rPr>
        <w:t>、ZnO浓度分布结果</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648"/>
        <w:gridCol w:w="1221"/>
        <w:gridCol w:w="1500"/>
        <w:gridCol w:w="1801"/>
        <w:gridCol w:w="2075"/>
        <w:gridCol w:w="1783"/>
        <w:gridCol w:w="2141"/>
        <w:gridCol w:w="2005"/>
      </w:tblGrid>
      <w:tr w:rsidR="00E942F2">
        <w:trPr>
          <w:trHeight w:val="367"/>
          <w:jc w:val="center"/>
        </w:trPr>
        <w:tc>
          <w:tcPr>
            <w:tcW w:w="1648" w:type="dxa"/>
            <w:tcBorders>
              <w:left w:val="single" w:sz="4" w:space="0" w:color="FFFFFF"/>
              <w:right w:val="single" w:sz="4" w:space="0" w:color="FFFFFF"/>
            </w:tcBorders>
            <w:vAlign w:val="center"/>
          </w:tcPr>
          <w:p w:rsidR="00E942F2" w:rsidRDefault="00E942F2">
            <w:pPr>
              <w:jc w:val="center"/>
              <w:rPr>
                <w:szCs w:val="21"/>
              </w:rPr>
            </w:pPr>
            <w:r>
              <w:rPr>
                <w:szCs w:val="21"/>
              </w:rPr>
              <w:t>时间点</w:t>
            </w:r>
          </w:p>
        </w:tc>
        <w:tc>
          <w:tcPr>
            <w:tcW w:w="1221" w:type="dxa"/>
            <w:tcBorders>
              <w:left w:val="single" w:sz="4" w:space="0" w:color="FFFFFF"/>
              <w:right w:val="single" w:sz="4" w:space="0" w:color="FFFFFF"/>
            </w:tcBorders>
            <w:vAlign w:val="center"/>
          </w:tcPr>
          <w:p w:rsidR="00E942F2" w:rsidRDefault="00E942F2">
            <w:pPr>
              <w:jc w:val="center"/>
              <w:rPr>
                <w:szCs w:val="21"/>
              </w:rPr>
            </w:pPr>
            <w:r>
              <w:rPr>
                <w:szCs w:val="21"/>
              </w:rPr>
              <w:t>肠液</w:t>
            </w:r>
          </w:p>
          <w:p w:rsidR="00E942F2" w:rsidRDefault="00E942F2">
            <w:pPr>
              <w:jc w:val="center"/>
              <w:rPr>
                <w:szCs w:val="21"/>
              </w:rPr>
            </w:pPr>
            <w:r>
              <w:rPr>
                <w:szCs w:val="21"/>
              </w:rPr>
              <w:t>pH</w:t>
            </w:r>
            <w:r>
              <w:rPr>
                <w:szCs w:val="21"/>
              </w:rPr>
              <w:t>值</w:t>
            </w:r>
          </w:p>
        </w:tc>
        <w:tc>
          <w:tcPr>
            <w:tcW w:w="1500" w:type="dxa"/>
            <w:tcBorders>
              <w:left w:val="single" w:sz="4" w:space="0" w:color="FFFFFF"/>
              <w:right w:val="single" w:sz="4" w:space="0" w:color="FFFFFF"/>
            </w:tcBorders>
            <w:vAlign w:val="center"/>
          </w:tcPr>
          <w:p w:rsidR="00E942F2" w:rsidRDefault="00E942F2">
            <w:pPr>
              <w:jc w:val="left"/>
              <w:rPr>
                <w:szCs w:val="21"/>
              </w:rPr>
            </w:pPr>
            <w:r>
              <w:rPr>
                <w:szCs w:val="21"/>
              </w:rPr>
              <w:t>肠液中</w:t>
            </w:r>
            <w:r>
              <w:rPr>
                <w:szCs w:val="21"/>
              </w:rPr>
              <w:t>Zn</w:t>
            </w:r>
            <w:r>
              <w:rPr>
                <w:szCs w:val="21"/>
              </w:rPr>
              <w:t>重量（</w:t>
            </w:r>
            <w:r>
              <w:rPr>
                <w:szCs w:val="21"/>
              </w:rPr>
              <w:t>mg</w:t>
            </w:r>
            <w:r>
              <w:rPr>
                <w:szCs w:val="21"/>
              </w:rPr>
              <w:t>）</w:t>
            </w:r>
            <w:r>
              <w:rPr>
                <w:rFonts w:hAnsi="宋体"/>
                <w:szCs w:val="21"/>
                <w:vertAlign w:val="superscript"/>
              </w:rPr>
              <w:t>③</w:t>
            </w:r>
          </w:p>
        </w:tc>
        <w:tc>
          <w:tcPr>
            <w:tcW w:w="1801" w:type="dxa"/>
            <w:tcBorders>
              <w:left w:val="single" w:sz="4" w:space="0" w:color="FFFFFF"/>
              <w:right w:val="single" w:sz="4" w:space="0" w:color="FFFFFF"/>
            </w:tcBorders>
            <w:vAlign w:val="center"/>
          </w:tcPr>
          <w:p w:rsidR="00E942F2" w:rsidRDefault="00E942F2">
            <w:pPr>
              <w:jc w:val="center"/>
              <w:rPr>
                <w:szCs w:val="21"/>
              </w:rPr>
            </w:pPr>
            <w:r>
              <w:rPr>
                <w:szCs w:val="21"/>
              </w:rPr>
              <w:t>肠液中</w:t>
            </w:r>
            <w:r>
              <w:rPr>
                <w:szCs w:val="21"/>
              </w:rPr>
              <w:t>Zn</w:t>
            </w:r>
            <w:r>
              <w:rPr>
                <w:szCs w:val="21"/>
                <w:vertAlign w:val="superscript"/>
              </w:rPr>
              <w:t>2+</w:t>
            </w:r>
            <w:r>
              <w:rPr>
                <w:szCs w:val="21"/>
              </w:rPr>
              <w:t>浓度（</w:t>
            </w:r>
            <w:r>
              <w:rPr>
                <w:szCs w:val="21"/>
              </w:rPr>
              <w:t>ppm</w:t>
            </w:r>
            <w:r>
              <w:rPr>
                <w:szCs w:val="21"/>
              </w:rPr>
              <w:t>）</w:t>
            </w:r>
          </w:p>
        </w:tc>
        <w:tc>
          <w:tcPr>
            <w:tcW w:w="2075" w:type="dxa"/>
            <w:tcBorders>
              <w:left w:val="single" w:sz="4" w:space="0" w:color="FFFFFF"/>
              <w:right w:val="single" w:sz="4" w:space="0" w:color="FFFFFF"/>
            </w:tcBorders>
            <w:vAlign w:val="center"/>
          </w:tcPr>
          <w:p w:rsidR="00E942F2" w:rsidRDefault="00E942F2">
            <w:pPr>
              <w:jc w:val="center"/>
              <w:rPr>
                <w:szCs w:val="21"/>
              </w:rPr>
            </w:pPr>
            <w:r>
              <w:rPr>
                <w:szCs w:val="21"/>
              </w:rPr>
              <w:t>肠食糜中</w:t>
            </w:r>
          </w:p>
          <w:p w:rsidR="00E942F2" w:rsidRDefault="00E942F2">
            <w:pPr>
              <w:jc w:val="center"/>
              <w:rPr>
                <w:szCs w:val="21"/>
              </w:rPr>
            </w:pPr>
            <w:r>
              <w:rPr>
                <w:szCs w:val="21"/>
              </w:rPr>
              <w:t>ZnO</w:t>
            </w:r>
            <w:r>
              <w:rPr>
                <w:szCs w:val="21"/>
              </w:rPr>
              <w:t>重量（</w:t>
            </w:r>
            <w:r>
              <w:rPr>
                <w:szCs w:val="21"/>
              </w:rPr>
              <w:t>mg</w:t>
            </w:r>
            <w:r>
              <w:rPr>
                <w:szCs w:val="21"/>
              </w:rPr>
              <w:t>）</w:t>
            </w:r>
            <w:r>
              <w:rPr>
                <w:rFonts w:hAnsi="宋体"/>
                <w:szCs w:val="21"/>
                <w:vertAlign w:val="superscript"/>
              </w:rPr>
              <w:t>④</w:t>
            </w:r>
          </w:p>
        </w:tc>
        <w:tc>
          <w:tcPr>
            <w:tcW w:w="1783" w:type="dxa"/>
            <w:tcBorders>
              <w:left w:val="single" w:sz="4" w:space="0" w:color="FFFFFF"/>
              <w:right w:val="single" w:sz="4" w:space="0" w:color="FFFFFF"/>
            </w:tcBorders>
            <w:vAlign w:val="center"/>
          </w:tcPr>
          <w:p w:rsidR="00E942F2" w:rsidRDefault="00E942F2">
            <w:pPr>
              <w:jc w:val="center"/>
              <w:rPr>
                <w:szCs w:val="21"/>
              </w:rPr>
            </w:pPr>
            <w:r>
              <w:rPr>
                <w:szCs w:val="21"/>
              </w:rPr>
              <w:t>肠食糜中</w:t>
            </w:r>
          </w:p>
          <w:p w:rsidR="00E942F2" w:rsidRDefault="00E942F2">
            <w:pPr>
              <w:jc w:val="center"/>
              <w:rPr>
                <w:szCs w:val="21"/>
              </w:rPr>
            </w:pPr>
            <w:r>
              <w:rPr>
                <w:szCs w:val="21"/>
              </w:rPr>
              <w:t>ZnO</w:t>
            </w:r>
            <w:r>
              <w:rPr>
                <w:szCs w:val="21"/>
              </w:rPr>
              <w:t>浓度</w:t>
            </w:r>
            <w:r>
              <w:rPr>
                <w:szCs w:val="21"/>
              </w:rPr>
              <w:t>(ppm)</w:t>
            </w:r>
          </w:p>
        </w:tc>
        <w:tc>
          <w:tcPr>
            <w:tcW w:w="2141" w:type="dxa"/>
            <w:tcBorders>
              <w:left w:val="single" w:sz="4" w:space="0" w:color="FFFFFF"/>
              <w:right w:val="single" w:sz="4" w:space="0" w:color="FFFFFF"/>
            </w:tcBorders>
            <w:vAlign w:val="center"/>
          </w:tcPr>
          <w:p w:rsidR="00E942F2" w:rsidRDefault="00E942F2">
            <w:pPr>
              <w:jc w:val="center"/>
              <w:rPr>
                <w:szCs w:val="21"/>
              </w:rPr>
            </w:pPr>
            <w:r>
              <w:rPr>
                <w:szCs w:val="21"/>
              </w:rPr>
              <w:t>肠食糜中</w:t>
            </w:r>
          </w:p>
          <w:p w:rsidR="00E942F2" w:rsidRDefault="00E942F2">
            <w:pPr>
              <w:jc w:val="center"/>
              <w:rPr>
                <w:rFonts w:hint="eastAsia"/>
                <w:szCs w:val="21"/>
              </w:rPr>
            </w:pPr>
            <w:r>
              <w:rPr>
                <w:szCs w:val="21"/>
              </w:rPr>
              <w:t>总</w:t>
            </w:r>
            <w:r>
              <w:rPr>
                <w:szCs w:val="21"/>
              </w:rPr>
              <w:t>Zn</w:t>
            </w:r>
            <w:r>
              <w:rPr>
                <w:szCs w:val="21"/>
              </w:rPr>
              <w:t>重量</w:t>
            </w:r>
            <w:r>
              <w:rPr>
                <w:szCs w:val="21"/>
              </w:rPr>
              <w:t>(mg)</w:t>
            </w:r>
            <w:r>
              <w:rPr>
                <w:rFonts w:hAnsi="宋体"/>
                <w:szCs w:val="21"/>
                <w:vertAlign w:val="superscript"/>
              </w:rPr>
              <w:t>③</w:t>
            </w:r>
            <w:r>
              <w:rPr>
                <w:szCs w:val="21"/>
                <w:vertAlign w:val="superscript"/>
              </w:rPr>
              <w:t>+</w:t>
            </w:r>
            <w:r>
              <w:rPr>
                <w:rFonts w:hAnsi="宋体"/>
                <w:szCs w:val="21"/>
                <w:vertAlign w:val="superscript"/>
              </w:rPr>
              <w:t>④</w:t>
            </w:r>
            <w:r>
              <w:rPr>
                <w:szCs w:val="21"/>
                <w:vertAlign w:val="superscript"/>
              </w:rPr>
              <w:t>*0.</w:t>
            </w:r>
            <w:r>
              <w:rPr>
                <w:rFonts w:hint="eastAsia"/>
                <w:szCs w:val="21"/>
                <w:vertAlign w:val="superscript"/>
              </w:rPr>
              <w:t>76</w:t>
            </w:r>
          </w:p>
        </w:tc>
        <w:tc>
          <w:tcPr>
            <w:tcW w:w="2005" w:type="dxa"/>
            <w:tcBorders>
              <w:left w:val="single" w:sz="4" w:space="0" w:color="FFFFFF"/>
              <w:right w:val="single" w:sz="4" w:space="0" w:color="FFFFFF"/>
            </w:tcBorders>
            <w:vAlign w:val="center"/>
          </w:tcPr>
          <w:p w:rsidR="00E942F2" w:rsidRDefault="00E942F2">
            <w:pPr>
              <w:jc w:val="center"/>
              <w:rPr>
                <w:szCs w:val="21"/>
              </w:rPr>
            </w:pPr>
            <w:r>
              <w:rPr>
                <w:szCs w:val="21"/>
              </w:rPr>
              <w:t>肠食糜中总</w:t>
            </w:r>
            <w:r>
              <w:rPr>
                <w:szCs w:val="21"/>
              </w:rPr>
              <w:t>Zn</w:t>
            </w:r>
            <w:r>
              <w:rPr>
                <w:szCs w:val="21"/>
              </w:rPr>
              <w:t>浓度（</w:t>
            </w:r>
            <w:r>
              <w:rPr>
                <w:szCs w:val="21"/>
              </w:rPr>
              <w:t>ppm</w:t>
            </w:r>
            <w:r>
              <w:rPr>
                <w:szCs w:val="21"/>
              </w:rPr>
              <w:t>）</w:t>
            </w:r>
          </w:p>
        </w:tc>
      </w:tr>
      <w:tr w:rsidR="00E942F2">
        <w:trPr>
          <w:trHeight w:val="187"/>
          <w:jc w:val="center"/>
        </w:trPr>
        <w:tc>
          <w:tcPr>
            <w:tcW w:w="1648" w:type="dxa"/>
            <w:tcBorders>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26</w:t>
            </w:r>
            <w:r>
              <w:rPr>
                <w:szCs w:val="21"/>
              </w:rPr>
              <w:t>日龄，饲喂</w:t>
            </w:r>
            <w:r>
              <w:rPr>
                <w:rFonts w:hint="eastAsia"/>
                <w:szCs w:val="21"/>
              </w:rPr>
              <w:t>1</w:t>
            </w:r>
            <w:r>
              <w:rPr>
                <w:szCs w:val="21"/>
              </w:rPr>
              <w:t>h</w:t>
            </w:r>
            <w:r>
              <w:rPr>
                <w:szCs w:val="21"/>
              </w:rPr>
              <w:t>后屠宰</w:t>
            </w:r>
          </w:p>
        </w:tc>
        <w:tc>
          <w:tcPr>
            <w:tcW w:w="1221"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6.62</w:t>
            </w:r>
          </w:p>
          <w:p w:rsidR="00E942F2" w:rsidRDefault="00E942F2">
            <w:pPr>
              <w:jc w:val="center"/>
              <w:rPr>
                <w:szCs w:val="21"/>
              </w:rPr>
            </w:pPr>
          </w:p>
        </w:tc>
        <w:tc>
          <w:tcPr>
            <w:tcW w:w="1500"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 xml:space="preserve">0.29 </w:t>
            </w:r>
          </w:p>
          <w:p w:rsidR="00E942F2" w:rsidRDefault="00E942F2">
            <w:pPr>
              <w:jc w:val="center"/>
              <w:rPr>
                <w:szCs w:val="21"/>
              </w:rPr>
            </w:pPr>
          </w:p>
        </w:tc>
        <w:tc>
          <w:tcPr>
            <w:tcW w:w="1801"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 xml:space="preserve">3 </w:t>
            </w:r>
          </w:p>
          <w:p w:rsidR="00E942F2" w:rsidRDefault="00E942F2">
            <w:pPr>
              <w:jc w:val="center"/>
              <w:rPr>
                <w:szCs w:val="21"/>
              </w:rPr>
            </w:pPr>
          </w:p>
        </w:tc>
        <w:tc>
          <w:tcPr>
            <w:tcW w:w="2075"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 xml:space="preserve">6.95 </w:t>
            </w:r>
          </w:p>
          <w:p w:rsidR="00E942F2" w:rsidRDefault="00E942F2">
            <w:pPr>
              <w:jc w:val="center"/>
              <w:rPr>
                <w:szCs w:val="21"/>
              </w:rPr>
            </w:pPr>
          </w:p>
        </w:tc>
        <w:tc>
          <w:tcPr>
            <w:tcW w:w="1783"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 xml:space="preserve">70 </w:t>
            </w:r>
          </w:p>
          <w:p w:rsidR="00E942F2" w:rsidRDefault="00E942F2">
            <w:pPr>
              <w:jc w:val="center"/>
              <w:rPr>
                <w:szCs w:val="21"/>
              </w:rPr>
            </w:pPr>
          </w:p>
        </w:tc>
        <w:tc>
          <w:tcPr>
            <w:tcW w:w="2141" w:type="dxa"/>
            <w:tcBorders>
              <w:top w:val="single" w:sz="4" w:space="0" w:color="FFFFFF"/>
              <w:left w:val="single" w:sz="4" w:space="0" w:color="FFFFFF"/>
              <w:bottom w:val="single" w:sz="4" w:space="0" w:color="FFFFFF"/>
              <w:right w:val="single" w:sz="4" w:space="0" w:color="FFFFFF"/>
            </w:tcBorders>
          </w:tcPr>
          <w:p w:rsidR="00E942F2" w:rsidRDefault="00E942F2">
            <w:pPr>
              <w:jc w:val="center"/>
            </w:pPr>
            <w:r>
              <w:t>5.57</w:t>
            </w:r>
          </w:p>
        </w:tc>
        <w:tc>
          <w:tcPr>
            <w:tcW w:w="2005"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 xml:space="preserve">59 </w:t>
            </w:r>
          </w:p>
          <w:p w:rsidR="00E942F2" w:rsidRDefault="00E942F2">
            <w:pPr>
              <w:jc w:val="center"/>
              <w:rPr>
                <w:szCs w:val="21"/>
              </w:rPr>
            </w:pPr>
          </w:p>
        </w:tc>
      </w:tr>
      <w:tr w:rsidR="00E942F2">
        <w:trPr>
          <w:trHeight w:val="187"/>
          <w:jc w:val="center"/>
        </w:trPr>
        <w:tc>
          <w:tcPr>
            <w:tcW w:w="1648"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26</w:t>
            </w:r>
            <w:r>
              <w:rPr>
                <w:szCs w:val="21"/>
              </w:rPr>
              <w:t>日龄，饲喂</w:t>
            </w:r>
            <w:r>
              <w:rPr>
                <w:szCs w:val="21"/>
              </w:rPr>
              <w:t>4h</w:t>
            </w:r>
            <w:r>
              <w:rPr>
                <w:szCs w:val="21"/>
              </w:rPr>
              <w:t>后屠宰</w:t>
            </w:r>
          </w:p>
        </w:tc>
        <w:tc>
          <w:tcPr>
            <w:tcW w:w="1221"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6.38</w:t>
            </w:r>
          </w:p>
          <w:p w:rsidR="00E942F2" w:rsidRDefault="00E942F2">
            <w:pPr>
              <w:jc w:val="center"/>
              <w:rPr>
                <w:szCs w:val="21"/>
              </w:rPr>
            </w:pPr>
          </w:p>
        </w:tc>
        <w:tc>
          <w:tcPr>
            <w:tcW w:w="1500"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 xml:space="preserve">2.82 </w:t>
            </w:r>
          </w:p>
          <w:p w:rsidR="00E942F2" w:rsidRDefault="00E942F2">
            <w:pPr>
              <w:jc w:val="center"/>
              <w:rPr>
                <w:szCs w:val="21"/>
              </w:rPr>
            </w:pPr>
          </w:p>
        </w:tc>
        <w:tc>
          <w:tcPr>
            <w:tcW w:w="1801"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 xml:space="preserve">40 </w:t>
            </w:r>
          </w:p>
          <w:p w:rsidR="00E942F2" w:rsidRDefault="00E942F2">
            <w:pPr>
              <w:jc w:val="center"/>
              <w:rPr>
                <w:szCs w:val="21"/>
              </w:rPr>
            </w:pPr>
          </w:p>
        </w:tc>
        <w:tc>
          <w:tcPr>
            <w:tcW w:w="2075"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rFonts w:hint="eastAsia"/>
                <w:szCs w:val="21"/>
              </w:rPr>
              <w:t>37</w:t>
            </w:r>
            <w:r>
              <w:rPr>
                <w:szCs w:val="21"/>
              </w:rPr>
              <w:t xml:space="preserve">.85 </w:t>
            </w:r>
          </w:p>
          <w:p w:rsidR="00E942F2" w:rsidRDefault="00E942F2">
            <w:pPr>
              <w:jc w:val="center"/>
              <w:rPr>
                <w:szCs w:val="21"/>
              </w:rPr>
            </w:pPr>
          </w:p>
        </w:tc>
        <w:tc>
          <w:tcPr>
            <w:tcW w:w="1783"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 xml:space="preserve">418 </w:t>
            </w:r>
          </w:p>
          <w:p w:rsidR="00E942F2" w:rsidRDefault="00E942F2">
            <w:pPr>
              <w:jc w:val="center"/>
              <w:rPr>
                <w:szCs w:val="21"/>
              </w:rPr>
            </w:pPr>
          </w:p>
        </w:tc>
        <w:tc>
          <w:tcPr>
            <w:tcW w:w="2141" w:type="dxa"/>
            <w:tcBorders>
              <w:top w:val="single" w:sz="4" w:space="0" w:color="FFFFFF"/>
              <w:left w:val="single" w:sz="4" w:space="0" w:color="FFFFFF"/>
              <w:bottom w:val="single" w:sz="4" w:space="0" w:color="FFFFFF"/>
              <w:right w:val="single" w:sz="4" w:space="0" w:color="FFFFFF"/>
            </w:tcBorders>
          </w:tcPr>
          <w:p w:rsidR="00E942F2" w:rsidRDefault="00E942F2">
            <w:pPr>
              <w:jc w:val="center"/>
            </w:pPr>
            <w:r>
              <w:t>31.59</w:t>
            </w:r>
          </w:p>
        </w:tc>
        <w:tc>
          <w:tcPr>
            <w:tcW w:w="2005"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 xml:space="preserve">374 </w:t>
            </w:r>
          </w:p>
          <w:p w:rsidR="00E942F2" w:rsidRDefault="00E942F2">
            <w:pPr>
              <w:jc w:val="center"/>
              <w:rPr>
                <w:szCs w:val="21"/>
              </w:rPr>
            </w:pPr>
          </w:p>
        </w:tc>
      </w:tr>
      <w:tr w:rsidR="00E942F2">
        <w:trPr>
          <w:trHeight w:val="187"/>
          <w:jc w:val="center"/>
        </w:trPr>
        <w:tc>
          <w:tcPr>
            <w:tcW w:w="1648"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37</w:t>
            </w:r>
            <w:r>
              <w:rPr>
                <w:szCs w:val="21"/>
              </w:rPr>
              <w:t>日龄，饲喂</w:t>
            </w:r>
            <w:r>
              <w:rPr>
                <w:szCs w:val="21"/>
              </w:rPr>
              <w:t>1h</w:t>
            </w:r>
            <w:r>
              <w:rPr>
                <w:szCs w:val="21"/>
              </w:rPr>
              <w:t>后屠宰</w:t>
            </w:r>
          </w:p>
        </w:tc>
        <w:tc>
          <w:tcPr>
            <w:tcW w:w="1221"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6.55</w:t>
            </w:r>
          </w:p>
          <w:p w:rsidR="00E942F2" w:rsidRDefault="00E942F2">
            <w:pPr>
              <w:jc w:val="center"/>
              <w:rPr>
                <w:szCs w:val="21"/>
              </w:rPr>
            </w:pPr>
          </w:p>
        </w:tc>
        <w:tc>
          <w:tcPr>
            <w:tcW w:w="1500"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 xml:space="preserve">1.20 </w:t>
            </w:r>
          </w:p>
          <w:p w:rsidR="00E942F2" w:rsidRDefault="00E942F2">
            <w:pPr>
              <w:jc w:val="center"/>
              <w:rPr>
                <w:szCs w:val="21"/>
              </w:rPr>
            </w:pPr>
          </w:p>
        </w:tc>
        <w:tc>
          <w:tcPr>
            <w:tcW w:w="1801"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 xml:space="preserve">8 </w:t>
            </w:r>
          </w:p>
          <w:p w:rsidR="00E942F2" w:rsidRDefault="00E942F2">
            <w:pPr>
              <w:jc w:val="center"/>
              <w:rPr>
                <w:szCs w:val="21"/>
              </w:rPr>
            </w:pPr>
          </w:p>
        </w:tc>
        <w:tc>
          <w:tcPr>
            <w:tcW w:w="2075"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 xml:space="preserve">14.58 </w:t>
            </w:r>
          </w:p>
          <w:p w:rsidR="00E942F2" w:rsidRDefault="00E942F2">
            <w:pPr>
              <w:jc w:val="center"/>
              <w:rPr>
                <w:szCs w:val="21"/>
              </w:rPr>
            </w:pPr>
          </w:p>
        </w:tc>
        <w:tc>
          <w:tcPr>
            <w:tcW w:w="1783"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 xml:space="preserve">102 </w:t>
            </w:r>
          </w:p>
          <w:p w:rsidR="00E942F2" w:rsidRDefault="00E942F2">
            <w:pPr>
              <w:jc w:val="center"/>
              <w:rPr>
                <w:szCs w:val="21"/>
              </w:rPr>
            </w:pPr>
          </w:p>
        </w:tc>
        <w:tc>
          <w:tcPr>
            <w:tcW w:w="2141" w:type="dxa"/>
            <w:tcBorders>
              <w:top w:val="single" w:sz="4" w:space="0" w:color="FFFFFF"/>
              <w:left w:val="single" w:sz="4" w:space="0" w:color="FFFFFF"/>
              <w:bottom w:val="single" w:sz="4" w:space="0" w:color="FFFFFF"/>
              <w:right w:val="single" w:sz="4" w:space="0" w:color="FFFFFF"/>
            </w:tcBorders>
          </w:tcPr>
          <w:p w:rsidR="00E942F2" w:rsidRDefault="00E942F2">
            <w:pPr>
              <w:jc w:val="center"/>
            </w:pPr>
            <w:r>
              <w:t>12.28</w:t>
            </w:r>
          </w:p>
        </w:tc>
        <w:tc>
          <w:tcPr>
            <w:tcW w:w="2005"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 xml:space="preserve">90 </w:t>
            </w:r>
          </w:p>
          <w:p w:rsidR="00E942F2" w:rsidRDefault="00E942F2">
            <w:pPr>
              <w:jc w:val="center"/>
              <w:rPr>
                <w:szCs w:val="21"/>
              </w:rPr>
            </w:pPr>
          </w:p>
        </w:tc>
      </w:tr>
      <w:tr w:rsidR="00E942F2">
        <w:trPr>
          <w:trHeight w:val="187"/>
          <w:jc w:val="center"/>
        </w:trPr>
        <w:tc>
          <w:tcPr>
            <w:tcW w:w="1648" w:type="dxa"/>
            <w:tcBorders>
              <w:top w:val="single" w:sz="4" w:space="0" w:color="FFFFFF"/>
              <w:left w:val="single" w:sz="4" w:space="0" w:color="FFFFFF"/>
              <w:right w:val="single" w:sz="4" w:space="0" w:color="FFFFFF"/>
            </w:tcBorders>
            <w:vAlign w:val="center"/>
          </w:tcPr>
          <w:p w:rsidR="00E942F2" w:rsidRDefault="00E942F2">
            <w:pPr>
              <w:jc w:val="center"/>
              <w:rPr>
                <w:szCs w:val="21"/>
              </w:rPr>
            </w:pPr>
            <w:r>
              <w:rPr>
                <w:szCs w:val="21"/>
              </w:rPr>
              <w:t>37</w:t>
            </w:r>
            <w:r>
              <w:rPr>
                <w:szCs w:val="21"/>
              </w:rPr>
              <w:t>日龄，饲喂</w:t>
            </w:r>
            <w:r>
              <w:rPr>
                <w:szCs w:val="21"/>
              </w:rPr>
              <w:t>4h</w:t>
            </w:r>
            <w:r>
              <w:rPr>
                <w:szCs w:val="21"/>
              </w:rPr>
              <w:t>后屠宰</w:t>
            </w:r>
          </w:p>
        </w:tc>
        <w:tc>
          <w:tcPr>
            <w:tcW w:w="1221" w:type="dxa"/>
            <w:tcBorders>
              <w:top w:val="single" w:sz="4" w:space="0" w:color="FFFFFF"/>
              <w:left w:val="single" w:sz="4" w:space="0" w:color="FFFFFF"/>
              <w:right w:val="single" w:sz="4" w:space="0" w:color="FFFFFF"/>
            </w:tcBorders>
            <w:vAlign w:val="center"/>
          </w:tcPr>
          <w:p w:rsidR="00E942F2" w:rsidRDefault="00E942F2">
            <w:pPr>
              <w:jc w:val="center"/>
              <w:rPr>
                <w:szCs w:val="21"/>
              </w:rPr>
            </w:pPr>
            <w:r>
              <w:rPr>
                <w:szCs w:val="21"/>
              </w:rPr>
              <w:t>6.81</w:t>
            </w:r>
          </w:p>
          <w:p w:rsidR="00E942F2" w:rsidRDefault="00E942F2">
            <w:pPr>
              <w:jc w:val="center"/>
              <w:rPr>
                <w:szCs w:val="21"/>
              </w:rPr>
            </w:pPr>
          </w:p>
        </w:tc>
        <w:tc>
          <w:tcPr>
            <w:tcW w:w="1500" w:type="dxa"/>
            <w:tcBorders>
              <w:top w:val="single" w:sz="4" w:space="0" w:color="FFFFFF"/>
              <w:left w:val="single" w:sz="4" w:space="0" w:color="FFFFFF"/>
              <w:right w:val="single" w:sz="4" w:space="0" w:color="FFFFFF"/>
            </w:tcBorders>
            <w:vAlign w:val="center"/>
          </w:tcPr>
          <w:p w:rsidR="00E942F2" w:rsidRDefault="00E942F2">
            <w:pPr>
              <w:jc w:val="center"/>
              <w:rPr>
                <w:szCs w:val="21"/>
              </w:rPr>
            </w:pPr>
            <w:r>
              <w:rPr>
                <w:szCs w:val="21"/>
              </w:rPr>
              <w:t xml:space="preserve">9.95 </w:t>
            </w:r>
          </w:p>
          <w:p w:rsidR="00E942F2" w:rsidRDefault="00E942F2">
            <w:pPr>
              <w:jc w:val="center"/>
              <w:rPr>
                <w:szCs w:val="21"/>
              </w:rPr>
            </w:pPr>
          </w:p>
        </w:tc>
        <w:tc>
          <w:tcPr>
            <w:tcW w:w="1801" w:type="dxa"/>
            <w:tcBorders>
              <w:top w:val="single" w:sz="4" w:space="0" w:color="FFFFFF"/>
              <w:left w:val="single" w:sz="4" w:space="0" w:color="FFFFFF"/>
              <w:right w:val="single" w:sz="4" w:space="0" w:color="FFFFFF"/>
            </w:tcBorders>
            <w:vAlign w:val="center"/>
          </w:tcPr>
          <w:p w:rsidR="00E942F2" w:rsidRDefault="00E942F2">
            <w:pPr>
              <w:jc w:val="center"/>
              <w:rPr>
                <w:szCs w:val="21"/>
              </w:rPr>
            </w:pPr>
            <w:r>
              <w:rPr>
                <w:szCs w:val="21"/>
              </w:rPr>
              <w:t xml:space="preserve">58 </w:t>
            </w:r>
          </w:p>
          <w:p w:rsidR="00E942F2" w:rsidRDefault="00E942F2">
            <w:pPr>
              <w:jc w:val="center"/>
              <w:rPr>
                <w:szCs w:val="21"/>
              </w:rPr>
            </w:pPr>
          </w:p>
        </w:tc>
        <w:tc>
          <w:tcPr>
            <w:tcW w:w="2075" w:type="dxa"/>
            <w:tcBorders>
              <w:top w:val="single" w:sz="4" w:space="0" w:color="FFFFFF"/>
              <w:left w:val="single" w:sz="4" w:space="0" w:color="FFFFFF"/>
              <w:right w:val="single" w:sz="4" w:space="0" w:color="FFFFFF"/>
            </w:tcBorders>
            <w:vAlign w:val="center"/>
          </w:tcPr>
          <w:p w:rsidR="00E942F2" w:rsidRDefault="00E942F2">
            <w:pPr>
              <w:jc w:val="center"/>
              <w:rPr>
                <w:szCs w:val="21"/>
              </w:rPr>
            </w:pPr>
            <w:r>
              <w:rPr>
                <w:szCs w:val="21"/>
              </w:rPr>
              <w:t>7</w:t>
            </w:r>
            <w:r>
              <w:rPr>
                <w:rFonts w:hint="eastAsia"/>
                <w:szCs w:val="21"/>
              </w:rPr>
              <w:t>8</w:t>
            </w:r>
            <w:r>
              <w:rPr>
                <w:szCs w:val="21"/>
              </w:rPr>
              <w:t>.</w:t>
            </w:r>
            <w:r>
              <w:rPr>
                <w:rFonts w:hint="eastAsia"/>
                <w:szCs w:val="21"/>
              </w:rPr>
              <w:t>4</w:t>
            </w:r>
            <w:r>
              <w:rPr>
                <w:szCs w:val="21"/>
              </w:rPr>
              <w:t xml:space="preserve">7 </w:t>
            </w:r>
          </w:p>
          <w:p w:rsidR="00E942F2" w:rsidRDefault="00E942F2">
            <w:pPr>
              <w:jc w:val="center"/>
              <w:rPr>
                <w:szCs w:val="21"/>
              </w:rPr>
            </w:pPr>
          </w:p>
        </w:tc>
        <w:tc>
          <w:tcPr>
            <w:tcW w:w="1783" w:type="dxa"/>
            <w:tcBorders>
              <w:top w:val="single" w:sz="4" w:space="0" w:color="FFFFFF"/>
              <w:left w:val="single" w:sz="4" w:space="0" w:color="FFFFFF"/>
              <w:right w:val="single" w:sz="4" w:space="0" w:color="FFFFFF"/>
            </w:tcBorders>
            <w:vAlign w:val="center"/>
          </w:tcPr>
          <w:p w:rsidR="00E942F2" w:rsidRDefault="00E942F2">
            <w:pPr>
              <w:jc w:val="center"/>
              <w:rPr>
                <w:szCs w:val="21"/>
              </w:rPr>
            </w:pPr>
            <w:r>
              <w:rPr>
                <w:szCs w:val="21"/>
              </w:rPr>
              <w:t xml:space="preserve">421 </w:t>
            </w:r>
          </w:p>
          <w:p w:rsidR="00E942F2" w:rsidRDefault="00E942F2">
            <w:pPr>
              <w:jc w:val="center"/>
              <w:rPr>
                <w:szCs w:val="21"/>
              </w:rPr>
            </w:pPr>
          </w:p>
        </w:tc>
        <w:tc>
          <w:tcPr>
            <w:tcW w:w="2141" w:type="dxa"/>
            <w:tcBorders>
              <w:top w:val="single" w:sz="4" w:space="0" w:color="FFFFFF"/>
              <w:left w:val="single" w:sz="4" w:space="0" w:color="FFFFFF"/>
              <w:right w:val="single" w:sz="4" w:space="0" w:color="FFFFFF"/>
            </w:tcBorders>
          </w:tcPr>
          <w:p w:rsidR="00E942F2" w:rsidRDefault="00E942F2">
            <w:pPr>
              <w:jc w:val="center"/>
            </w:pPr>
            <w:r>
              <w:t>69.59</w:t>
            </w:r>
          </w:p>
        </w:tc>
        <w:tc>
          <w:tcPr>
            <w:tcW w:w="2005" w:type="dxa"/>
            <w:tcBorders>
              <w:top w:val="single" w:sz="4" w:space="0" w:color="FFFFFF"/>
              <w:left w:val="single" w:sz="4" w:space="0" w:color="FFFFFF"/>
              <w:right w:val="single" w:sz="4" w:space="0" w:color="FFFFFF"/>
            </w:tcBorders>
            <w:vAlign w:val="center"/>
          </w:tcPr>
          <w:p w:rsidR="00E942F2" w:rsidRDefault="00E942F2">
            <w:pPr>
              <w:jc w:val="center"/>
              <w:rPr>
                <w:szCs w:val="21"/>
              </w:rPr>
            </w:pPr>
            <w:r>
              <w:rPr>
                <w:szCs w:val="21"/>
              </w:rPr>
              <w:t xml:space="preserve">395 </w:t>
            </w:r>
          </w:p>
          <w:p w:rsidR="00E942F2" w:rsidRDefault="00E942F2">
            <w:pPr>
              <w:jc w:val="center"/>
              <w:rPr>
                <w:szCs w:val="21"/>
              </w:rPr>
            </w:pPr>
          </w:p>
        </w:tc>
      </w:tr>
    </w:tbl>
    <w:p w:rsidR="00E942F2" w:rsidRDefault="00E942F2">
      <w:pPr>
        <w:spacing w:line="360" w:lineRule="auto"/>
        <w:jc w:val="center"/>
        <w:rPr>
          <w:rFonts w:ascii="宋体" w:hAnsi="宋体" w:hint="eastAsia"/>
          <w:szCs w:val="21"/>
        </w:rPr>
      </w:pPr>
    </w:p>
    <w:p w:rsidR="00E942F2" w:rsidRDefault="00E942F2">
      <w:pPr>
        <w:spacing w:line="360" w:lineRule="auto"/>
        <w:ind w:firstLineChars="150" w:firstLine="315"/>
        <w:rPr>
          <w:rFonts w:ascii="宋体" w:hAnsi="宋体" w:hint="eastAsia"/>
          <w:szCs w:val="21"/>
        </w:rPr>
      </w:pPr>
      <w:r>
        <w:rPr>
          <w:rFonts w:hint="eastAsia"/>
          <w:szCs w:val="21"/>
        </w:rPr>
        <w:t>从表</w:t>
      </w:r>
      <w:r>
        <w:rPr>
          <w:rFonts w:hint="eastAsia"/>
          <w:szCs w:val="21"/>
        </w:rPr>
        <w:t>2</w:t>
      </w:r>
      <w:r>
        <w:rPr>
          <w:rFonts w:hint="eastAsia"/>
          <w:szCs w:val="21"/>
        </w:rPr>
        <w:t>可以看出，</w:t>
      </w:r>
      <w:r>
        <w:rPr>
          <w:rFonts w:hint="eastAsia"/>
          <w:szCs w:val="21"/>
        </w:rPr>
        <w:t>26</w:t>
      </w:r>
      <w:r>
        <w:rPr>
          <w:rFonts w:hint="eastAsia"/>
          <w:szCs w:val="21"/>
        </w:rPr>
        <w:t>日龄和</w:t>
      </w:r>
      <w:r>
        <w:rPr>
          <w:rFonts w:hint="eastAsia"/>
          <w:szCs w:val="21"/>
        </w:rPr>
        <w:t>37</w:t>
      </w:r>
      <w:r>
        <w:rPr>
          <w:rFonts w:hint="eastAsia"/>
          <w:szCs w:val="21"/>
        </w:rPr>
        <w:t>日龄仔猪在饲喂</w:t>
      </w:r>
      <w:r>
        <w:rPr>
          <w:rFonts w:hint="eastAsia"/>
          <w:szCs w:val="21"/>
        </w:rPr>
        <w:t>4h</w:t>
      </w:r>
      <w:r>
        <w:rPr>
          <w:rFonts w:hint="eastAsia"/>
          <w:szCs w:val="21"/>
        </w:rPr>
        <w:t>后，肠道中氧化锌浓度达到</w:t>
      </w:r>
      <w:r>
        <w:rPr>
          <w:rFonts w:hint="eastAsia"/>
          <w:szCs w:val="21"/>
        </w:rPr>
        <w:t>418</w:t>
      </w:r>
      <w:r>
        <w:rPr>
          <w:rFonts w:hint="eastAsia"/>
          <w:szCs w:val="21"/>
        </w:rPr>
        <w:t>和</w:t>
      </w:r>
      <w:r>
        <w:rPr>
          <w:rFonts w:hint="eastAsia"/>
          <w:szCs w:val="21"/>
        </w:rPr>
        <w:t>421ppm</w:t>
      </w:r>
      <w:r>
        <w:rPr>
          <w:rFonts w:hint="eastAsia"/>
          <w:szCs w:val="21"/>
        </w:rPr>
        <w:t>，暗示了氧化锌经包被处理后，能有效保护氧化锌不被胃液分解，到达肠道的分子态氧化锌数量增加，大大提高氧化锌的生物学效价</w:t>
      </w:r>
      <w:r>
        <w:rPr>
          <w:rFonts w:ascii="宋体" w:hAnsi="宋体" w:hint="eastAsia"/>
          <w:szCs w:val="21"/>
        </w:rPr>
        <w:t>。</w:t>
      </w:r>
    </w:p>
    <w:p w:rsidR="00E942F2" w:rsidRDefault="00E942F2">
      <w:pPr>
        <w:spacing w:line="360" w:lineRule="auto"/>
        <w:rPr>
          <w:rFonts w:ascii="宋体" w:hAnsi="宋体" w:hint="eastAsia"/>
          <w:szCs w:val="21"/>
        </w:rPr>
        <w:sectPr w:rsidR="00E942F2">
          <w:pgSz w:w="16838" w:h="11906" w:orient="landscape"/>
          <w:pgMar w:top="1077" w:right="1440" w:bottom="1106" w:left="1440" w:header="851" w:footer="992" w:gutter="0"/>
          <w:cols w:space="720"/>
          <w:docGrid w:type="linesAndChars" w:linePitch="312"/>
        </w:sectPr>
      </w:pPr>
    </w:p>
    <w:p w:rsidR="00E942F2" w:rsidRDefault="00E942F2">
      <w:pPr>
        <w:spacing w:line="360" w:lineRule="auto"/>
        <w:jc w:val="center"/>
        <w:rPr>
          <w:rFonts w:hint="eastAsia"/>
          <w:szCs w:val="21"/>
        </w:rPr>
      </w:pPr>
    </w:p>
    <w:p w:rsidR="00E942F2" w:rsidRDefault="00E942F2">
      <w:pPr>
        <w:spacing w:line="360" w:lineRule="auto"/>
        <w:jc w:val="center"/>
        <w:rPr>
          <w:rFonts w:hint="eastAsia"/>
          <w:szCs w:val="21"/>
        </w:rPr>
      </w:pPr>
      <w:r>
        <w:rPr>
          <w:rFonts w:hint="eastAsia"/>
          <w:szCs w:val="21"/>
        </w:rPr>
        <w:t>表</w:t>
      </w:r>
      <w:r>
        <w:rPr>
          <w:rFonts w:hint="eastAsia"/>
          <w:szCs w:val="21"/>
        </w:rPr>
        <w:t xml:space="preserve">3  </w:t>
      </w:r>
      <w:r>
        <w:rPr>
          <w:rFonts w:hint="eastAsia"/>
          <w:szCs w:val="21"/>
        </w:rPr>
        <w:t>不同日龄断奶仔猪采食智多锌日粮后分子态和离子态氧化锌在消化道中的分布规律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92"/>
        <w:gridCol w:w="809"/>
        <w:gridCol w:w="810"/>
        <w:gridCol w:w="809"/>
        <w:gridCol w:w="994"/>
        <w:gridCol w:w="1194"/>
        <w:gridCol w:w="1375"/>
        <w:gridCol w:w="1182"/>
        <w:gridCol w:w="1181"/>
        <w:gridCol w:w="1182"/>
        <w:gridCol w:w="1182"/>
        <w:gridCol w:w="1182"/>
        <w:gridCol w:w="1182"/>
      </w:tblGrid>
      <w:tr w:rsidR="00E942F2">
        <w:trPr>
          <w:trHeight w:val="367"/>
          <w:jc w:val="center"/>
        </w:trPr>
        <w:tc>
          <w:tcPr>
            <w:tcW w:w="1092" w:type="dxa"/>
            <w:tcBorders>
              <w:left w:val="single" w:sz="4" w:space="0" w:color="FFFFFF"/>
              <w:right w:val="single" w:sz="4" w:space="0" w:color="FFFFFF"/>
            </w:tcBorders>
            <w:vAlign w:val="center"/>
          </w:tcPr>
          <w:p w:rsidR="00E942F2" w:rsidRDefault="00E942F2">
            <w:pPr>
              <w:jc w:val="center"/>
              <w:rPr>
                <w:szCs w:val="21"/>
              </w:rPr>
            </w:pPr>
            <w:r>
              <w:rPr>
                <w:szCs w:val="21"/>
              </w:rPr>
              <w:t>时间点</w:t>
            </w:r>
          </w:p>
        </w:tc>
        <w:tc>
          <w:tcPr>
            <w:tcW w:w="809" w:type="dxa"/>
            <w:tcBorders>
              <w:left w:val="single" w:sz="4" w:space="0" w:color="FFFFFF"/>
              <w:right w:val="single" w:sz="4" w:space="0" w:color="FFFFFF"/>
            </w:tcBorders>
          </w:tcPr>
          <w:p w:rsidR="00E942F2" w:rsidRDefault="00E942F2">
            <w:pPr>
              <w:jc w:val="center"/>
              <w:rPr>
                <w:szCs w:val="21"/>
              </w:rPr>
            </w:pPr>
            <w:r>
              <w:rPr>
                <w:szCs w:val="21"/>
              </w:rPr>
              <w:t>饲料中锌元素水平（</w:t>
            </w:r>
            <w:r>
              <w:rPr>
                <w:szCs w:val="21"/>
              </w:rPr>
              <w:t>ppm</w:t>
            </w:r>
            <w:r>
              <w:rPr>
                <w:szCs w:val="21"/>
              </w:rPr>
              <w:t>）</w:t>
            </w:r>
          </w:p>
        </w:tc>
        <w:tc>
          <w:tcPr>
            <w:tcW w:w="810" w:type="dxa"/>
            <w:tcBorders>
              <w:left w:val="single" w:sz="4" w:space="0" w:color="FFFFFF"/>
              <w:right w:val="single" w:sz="4" w:space="0" w:color="FFFFFF"/>
            </w:tcBorders>
            <w:vAlign w:val="center"/>
          </w:tcPr>
          <w:p w:rsidR="00E942F2" w:rsidRDefault="00E942F2">
            <w:pPr>
              <w:jc w:val="center"/>
              <w:rPr>
                <w:szCs w:val="21"/>
              </w:rPr>
            </w:pPr>
            <w:r>
              <w:rPr>
                <w:szCs w:val="21"/>
              </w:rPr>
              <w:t>胃液</w:t>
            </w:r>
          </w:p>
          <w:p w:rsidR="00E942F2" w:rsidRDefault="00E942F2">
            <w:pPr>
              <w:jc w:val="center"/>
              <w:rPr>
                <w:szCs w:val="21"/>
              </w:rPr>
            </w:pPr>
            <w:r>
              <w:rPr>
                <w:szCs w:val="21"/>
              </w:rPr>
              <w:t>pH</w:t>
            </w:r>
            <w:r>
              <w:rPr>
                <w:szCs w:val="21"/>
              </w:rPr>
              <w:t>值</w:t>
            </w:r>
          </w:p>
        </w:tc>
        <w:tc>
          <w:tcPr>
            <w:tcW w:w="809" w:type="dxa"/>
            <w:tcBorders>
              <w:left w:val="single" w:sz="4" w:space="0" w:color="FFFFFF"/>
              <w:right w:val="single" w:sz="4" w:space="0" w:color="FFFFFF"/>
            </w:tcBorders>
          </w:tcPr>
          <w:p w:rsidR="00E942F2" w:rsidRDefault="00E942F2">
            <w:pPr>
              <w:jc w:val="center"/>
              <w:rPr>
                <w:szCs w:val="21"/>
              </w:rPr>
            </w:pPr>
            <w:r>
              <w:rPr>
                <w:szCs w:val="21"/>
              </w:rPr>
              <w:t>采食</w:t>
            </w:r>
            <w:r>
              <w:rPr>
                <w:szCs w:val="21"/>
              </w:rPr>
              <w:t>Zn</w:t>
            </w:r>
            <w:r>
              <w:rPr>
                <w:szCs w:val="21"/>
              </w:rPr>
              <w:t>的量（</w:t>
            </w:r>
            <w:r>
              <w:rPr>
                <w:szCs w:val="21"/>
              </w:rPr>
              <w:t>mg</w:t>
            </w:r>
            <w:r>
              <w:rPr>
                <w:szCs w:val="21"/>
              </w:rPr>
              <w:t>）</w:t>
            </w:r>
            <w:r>
              <w:rPr>
                <w:rFonts w:hAnsi="宋体"/>
                <w:szCs w:val="21"/>
                <w:vertAlign w:val="superscript"/>
              </w:rPr>
              <w:t>①</w:t>
            </w:r>
          </w:p>
        </w:tc>
        <w:tc>
          <w:tcPr>
            <w:tcW w:w="994" w:type="dxa"/>
            <w:tcBorders>
              <w:left w:val="single" w:sz="4" w:space="0" w:color="FFFFFF"/>
              <w:right w:val="single" w:sz="4" w:space="0" w:color="FFFFFF"/>
            </w:tcBorders>
            <w:vAlign w:val="center"/>
          </w:tcPr>
          <w:p w:rsidR="00E942F2" w:rsidRDefault="00E942F2">
            <w:pPr>
              <w:jc w:val="center"/>
              <w:rPr>
                <w:szCs w:val="21"/>
              </w:rPr>
            </w:pPr>
            <w:r>
              <w:rPr>
                <w:rFonts w:hAnsi="宋体"/>
                <w:szCs w:val="21"/>
              </w:rPr>
              <w:t>胃内容物</w:t>
            </w:r>
          </w:p>
          <w:p w:rsidR="00E942F2" w:rsidRDefault="00E942F2">
            <w:pPr>
              <w:jc w:val="center"/>
              <w:rPr>
                <w:szCs w:val="21"/>
              </w:rPr>
            </w:pPr>
            <w:r>
              <w:rPr>
                <w:rFonts w:hAnsi="宋体"/>
                <w:szCs w:val="21"/>
              </w:rPr>
              <w:t>总</w:t>
            </w:r>
            <w:r>
              <w:rPr>
                <w:szCs w:val="21"/>
              </w:rPr>
              <w:t>Zn</w:t>
            </w:r>
            <w:r>
              <w:rPr>
                <w:rFonts w:hAnsi="宋体"/>
                <w:szCs w:val="21"/>
              </w:rPr>
              <w:t>重量</w:t>
            </w:r>
          </w:p>
          <w:p w:rsidR="00E942F2" w:rsidRDefault="00E942F2">
            <w:pPr>
              <w:jc w:val="center"/>
              <w:rPr>
                <w:rFonts w:hint="eastAsia"/>
                <w:szCs w:val="21"/>
              </w:rPr>
            </w:pPr>
            <w:r>
              <w:rPr>
                <w:szCs w:val="21"/>
              </w:rPr>
              <w:t>(mg)</w:t>
            </w:r>
            <w:r>
              <w:rPr>
                <w:rFonts w:hint="eastAsia"/>
                <w:szCs w:val="21"/>
                <w:vertAlign w:val="superscript"/>
              </w:rPr>
              <w:t xml:space="preserve"> </w:t>
            </w:r>
            <w:r>
              <w:rPr>
                <w:rFonts w:hint="eastAsia"/>
                <w:szCs w:val="21"/>
                <w:vertAlign w:val="superscript"/>
              </w:rPr>
              <w:t>③</w:t>
            </w:r>
          </w:p>
        </w:tc>
        <w:tc>
          <w:tcPr>
            <w:tcW w:w="1194" w:type="dxa"/>
            <w:tcBorders>
              <w:left w:val="single" w:sz="4" w:space="0" w:color="FFFFFF"/>
              <w:right w:val="single" w:sz="4" w:space="0" w:color="FFFFFF"/>
            </w:tcBorders>
            <w:vAlign w:val="center"/>
          </w:tcPr>
          <w:p w:rsidR="00E942F2" w:rsidRDefault="00E942F2">
            <w:pPr>
              <w:jc w:val="center"/>
              <w:rPr>
                <w:szCs w:val="21"/>
              </w:rPr>
            </w:pPr>
            <w:r>
              <w:rPr>
                <w:rFonts w:hAnsi="宋体"/>
                <w:szCs w:val="21"/>
              </w:rPr>
              <w:t>肠食糜中</w:t>
            </w:r>
          </w:p>
          <w:p w:rsidR="00E942F2" w:rsidRDefault="00E942F2">
            <w:pPr>
              <w:jc w:val="center"/>
              <w:rPr>
                <w:rFonts w:hint="eastAsia"/>
                <w:szCs w:val="21"/>
              </w:rPr>
            </w:pPr>
            <w:r>
              <w:rPr>
                <w:rFonts w:hAnsi="宋体"/>
                <w:szCs w:val="21"/>
              </w:rPr>
              <w:t>总</w:t>
            </w:r>
            <w:r>
              <w:rPr>
                <w:szCs w:val="21"/>
              </w:rPr>
              <w:t>Zn</w:t>
            </w:r>
            <w:r>
              <w:rPr>
                <w:rFonts w:hAnsi="宋体"/>
                <w:szCs w:val="21"/>
              </w:rPr>
              <w:t>重量</w:t>
            </w:r>
            <w:r>
              <w:rPr>
                <w:szCs w:val="21"/>
              </w:rPr>
              <w:t>(mg)</w:t>
            </w:r>
            <w:r>
              <w:rPr>
                <w:rFonts w:hint="eastAsia"/>
              </w:rPr>
              <w:t xml:space="preserve"> </w:t>
            </w:r>
            <w:r>
              <w:rPr>
                <w:rFonts w:hint="eastAsia"/>
                <w:szCs w:val="21"/>
                <w:vertAlign w:val="superscript"/>
              </w:rPr>
              <w:t>②</w:t>
            </w:r>
          </w:p>
        </w:tc>
        <w:tc>
          <w:tcPr>
            <w:tcW w:w="1375" w:type="dxa"/>
            <w:tcBorders>
              <w:left w:val="single" w:sz="4" w:space="0" w:color="FFFFFF"/>
              <w:right w:val="single" w:sz="4" w:space="0" w:color="FFFFFF"/>
            </w:tcBorders>
            <w:vAlign w:val="center"/>
          </w:tcPr>
          <w:p w:rsidR="00E942F2" w:rsidRDefault="00E942F2">
            <w:pPr>
              <w:jc w:val="center"/>
              <w:rPr>
                <w:rFonts w:hint="eastAsia"/>
                <w:szCs w:val="21"/>
              </w:rPr>
            </w:pPr>
            <w:r>
              <w:rPr>
                <w:rFonts w:hAnsi="宋体" w:hint="eastAsia"/>
                <w:szCs w:val="21"/>
              </w:rPr>
              <w:t>消化道中总</w:t>
            </w:r>
            <w:r>
              <w:rPr>
                <w:rFonts w:hAnsi="宋体" w:hint="eastAsia"/>
                <w:szCs w:val="21"/>
              </w:rPr>
              <w:t>Zn</w:t>
            </w:r>
            <w:r>
              <w:rPr>
                <w:rFonts w:hAnsi="宋体" w:hint="eastAsia"/>
                <w:szCs w:val="21"/>
              </w:rPr>
              <w:t>重量</w:t>
            </w:r>
            <w:r>
              <w:rPr>
                <w:rFonts w:hint="eastAsia"/>
                <w:szCs w:val="21"/>
                <w:vertAlign w:val="superscript"/>
              </w:rPr>
              <w:t>③</w:t>
            </w:r>
            <w:r>
              <w:rPr>
                <w:rFonts w:hAnsi="宋体" w:hint="eastAsia"/>
                <w:szCs w:val="21"/>
                <w:vertAlign w:val="superscript"/>
              </w:rPr>
              <w:t>+</w:t>
            </w:r>
            <w:r>
              <w:rPr>
                <w:rFonts w:hint="eastAsia"/>
                <w:szCs w:val="21"/>
                <w:vertAlign w:val="superscript"/>
              </w:rPr>
              <w:t>②</w:t>
            </w:r>
          </w:p>
        </w:tc>
        <w:tc>
          <w:tcPr>
            <w:tcW w:w="1182" w:type="dxa"/>
            <w:tcBorders>
              <w:left w:val="single" w:sz="4" w:space="0" w:color="FFFFFF"/>
              <w:right w:val="single" w:sz="4" w:space="0" w:color="FFFFFF"/>
            </w:tcBorders>
          </w:tcPr>
          <w:p w:rsidR="00E942F2" w:rsidRDefault="00E942F2">
            <w:pPr>
              <w:jc w:val="center"/>
              <w:rPr>
                <w:rFonts w:hAnsi="宋体" w:hint="eastAsia"/>
                <w:szCs w:val="21"/>
              </w:rPr>
            </w:pPr>
          </w:p>
          <w:p w:rsidR="00E942F2" w:rsidRDefault="00E942F2">
            <w:pPr>
              <w:jc w:val="center"/>
              <w:rPr>
                <w:rFonts w:hAnsi="宋体" w:hint="eastAsia"/>
                <w:szCs w:val="21"/>
              </w:rPr>
            </w:pPr>
            <w:r>
              <w:rPr>
                <w:rFonts w:hAnsi="宋体" w:hint="eastAsia"/>
                <w:szCs w:val="21"/>
              </w:rPr>
              <w:t>氧化锌回收率（</w:t>
            </w:r>
            <w:r>
              <w:rPr>
                <w:rFonts w:hAnsi="宋体" w:hint="eastAsia"/>
                <w:szCs w:val="21"/>
              </w:rPr>
              <w:t>%</w:t>
            </w:r>
            <w:r>
              <w:rPr>
                <w:rFonts w:hAnsi="宋体" w:hint="eastAsia"/>
                <w:szCs w:val="21"/>
              </w:rPr>
              <w:t>）</w:t>
            </w:r>
            <w:r>
              <w:rPr>
                <w:rFonts w:hAnsi="宋体" w:hint="eastAsia"/>
                <w:szCs w:val="21"/>
                <w:vertAlign w:val="superscript"/>
              </w:rPr>
              <w:t>（</w:t>
            </w:r>
            <w:r>
              <w:rPr>
                <w:rFonts w:hint="eastAsia"/>
                <w:szCs w:val="21"/>
                <w:vertAlign w:val="superscript"/>
              </w:rPr>
              <w:t>③</w:t>
            </w:r>
            <w:r>
              <w:rPr>
                <w:rFonts w:hAnsi="宋体" w:hint="eastAsia"/>
                <w:szCs w:val="21"/>
                <w:vertAlign w:val="superscript"/>
              </w:rPr>
              <w:t>+</w:t>
            </w:r>
            <w:r>
              <w:rPr>
                <w:rFonts w:hint="eastAsia"/>
                <w:szCs w:val="21"/>
                <w:vertAlign w:val="superscript"/>
              </w:rPr>
              <w:t>②）</w:t>
            </w:r>
            <w:r>
              <w:rPr>
                <w:rFonts w:hint="eastAsia"/>
                <w:szCs w:val="21"/>
                <w:vertAlign w:val="superscript"/>
              </w:rPr>
              <w:t>/</w:t>
            </w:r>
            <w:r>
              <w:rPr>
                <w:rFonts w:hAnsi="宋体"/>
                <w:szCs w:val="21"/>
                <w:vertAlign w:val="superscript"/>
              </w:rPr>
              <w:t>①</w:t>
            </w:r>
          </w:p>
        </w:tc>
        <w:tc>
          <w:tcPr>
            <w:tcW w:w="1181" w:type="dxa"/>
            <w:tcBorders>
              <w:left w:val="single" w:sz="4" w:space="0" w:color="FFFFFF"/>
              <w:right w:val="single" w:sz="4" w:space="0" w:color="FFFFFF"/>
            </w:tcBorders>
            <w:vAlign w:val="center"/>
          </w:tcPr>
          <w:p w:rsidR="00E942F2" w:rsidRDefault="00E942F2">
            <w:pPr>
              <w:jc w:val="left"/>
              <w:rPr>
                <w:rFonts w:hAnsi="宋体"/>
                <w:szCs w:val="21"/>
                <w:vertAlign w:val="superscript"/>
              </w:rPr>
            </w:pPr>
            <w:r>
              <w:rPr>
                <w:rFonts w:hAnsi="宋体"/>
                <w:szCs w:val="21"/>
              </w:rPr>
              <w:t>胃液上清中</w:t>
            </w:r>
            <w:r>
              <w:rPr>
                <w:szCs w:val="21"/>
              </w:rPr>
              <w:t>Zn</w:t>
            </w:r>
            <w:r>
              <w:rPr>
                <w:rFonts w:hint="eastAsia"/>
                <w:szCs w:val="21"/>
                <w:vertAlign w:val="superscript"/>
              </w:rPr>
              <w:t>2+</w:t>
            </w:r>
            <w:r>
              <w:rPr>
                <w:rFonts w:hAnsi="宋体"/>
                <w:szCs w:val="21"/>
              </w:rPr>
              <w:t>重量（</w:t>
            </w:r>
            <w:r>
              <w:rPr>
                <w:szCs w:val="21"/>
              </w:rPr>
              <w:t>mg</w:t>
            </w:r>
            <w:r>
              <w:rPr>
                <w:rFonts w:hAnsi="宋体"/>
                <w:szCs w:val="21"/>
              </w:rPr>
              <w:t>）</w:t>
            </w:r>
            <w:r>
              <w:rPr>
                <w:rFonts w:hAnsi="宋体" w:hint="eastAsia"/>
                <w:szCs w:val="21"/>
                <w:vertAlign w:val="superscript"/>
              </w:rPr>
              <w:t>④</w:t>
            </w:r>
          </w:p>
        </w:tc>
        <w:tc>
          <w:tcPr>
            <w:tcW w:w="1182" w:type="dxa"/>
            <w:tcBorders>
              <w:left w:val="single" w:sz="4" w:space="0" w:color="FFFFFF"/>
              <w:right w:val="single" w:sz="4" w:space="0" w:color="FFFFFF"/>
            </w:tcBorders>
            <w:vAlign w:val="center"/>
          </w:tcPr>
          <w:p w:rsidR="00E942F2" w:rsidRDefault="00E942F2">
            <w:pPr>
              <w:jc w:val="left"/>
              <w:rPr>
                <w:rFonts w:hAnsi="宋体"/>
                <w:szCs w:val="21"/>
                <w:vertAlign w:val="superscript"/>
              </w:rPr>
            </w:pPr>
            <w:r>
              <w:rPr>
                <w:rFonts w:hAnsi="宋体"/>
                <w:szCs w:val="21"/>
              </w:rPr>
              <w:t>肠液中</w:t>
            </w:r>
            <w:r>
              <w:rPr>
                <w:szCs w:val="21"/>
              </w:rPr>
              <w:t>Zn</w:t>
            </w:r>
            <w:r>
              <w:rPr>
                <w:rFonts w:hint="eastAsia"/>
                <w:szCs w:val="21"/>
                <w:vertAlign w:val="superscript"/>
              </w:rPr>
              <w:t>2+</w:t>
            </w:r>
            <w:r>
              <w:rPr>
                <w:rFonts w:hAnsi="宋体"/>
                <w:szCs w:val="21"/>
              </w:rPr>
              <w:t>重量（</w:t>
            </w:r>
            <w:r>
              <w:rPr>
                <w:szCs w:val="21"/>
              </w:rPr>
              <w:t>mg</w:t>
            </w:r>
            <w:r>
              <w:rPr>
                <w:rFonts w:hAnsi="宋体"/>
                <w:szCs w:val="21"/>
              </w:rPr>
              <w:t>）</w:t>
            </w:r>
            <w:r>
              <w:rPr>
                <w:rFonts w:hAnsi="宋体" w:hint="eastAsia"/>
                <w:szCs w:val="21"/>
                <w:vertAlign w:val="superscript"/>
              </w:rPr>
              <w:t>⑤</w:t>
            </w:r>
          </w:p>
        </w:tc>
        <w:tc>
          <w:tcPr>
            <w:tcW w:w="1182" w:type="dxa"/>
            <w:tcBorders>
              <w:left w:val="single" w:sz="4" w:space="0" w:color="FFFFFF"/>
              <w:right w:val="single" w:sz="4" w:space="0" w:color="FFFFFF"/>
            </w:tcBorders>
          </w:tcPr>
          <w:p w:rsidR="00E942F2" w:rsidRDefault="00E942F2">
            <w:pPr>
              <w:jc w:val="center"/>
              <w:rPr>
                <w:rFonts w:hAnsi="宋体" w:hint="eastAsia"/>
                <w:szCs w:val="21"/>
              </w:rPr>
            </w:pPr>
            <w:r>
              <w:rPr>
                <w:rFonts w:hAnsi="宋体" w:hint="eastAsia"/>
                <w:szCs w:val="21"/>
              </w:rPr>
              <w:t>消化道中</w:t>
            </w:r>
            <w:r>
              <w:rPr>
                <w:szCs w:val="21"/>
              </w:rPr>
              <w:t>Zn</w:t>
            </w:r>
            <w:r>
              <w:rPr>
                <w:rFonts w:hint="eastAsia"/>
                <w:szCs w:val="21"/>
                <w:vertAlign w:val="superscript"/>
              </w:rPr>
              <w:t>2+</w:t>
            </w:r>
            <w:r>
              <w:rPr>
                <w:rFonts w:hAnsi="宋体" w:hint="eastAsia"/>
                <w:szCs w:val="21"/>
              </w:rPr>
              <w:t>比例（</w:t>
            </w:r>
            <w:r>
              <w:rPr>
                <w:rFonts w:hAnsi="宋体" w:hint="eastAsia"/>
                <w:szCs w:val="21"/>
              </w:rPr>
              <w:t>%</w:t>
            </w:r>
            <w:r>
              <w:rPr>
                <w:rFonts w:hAnsi="宋体" w:hint="eastAsia"/>
                <w:szCs w:val="21"/>
              </w:rPr>
              <w:t>）</w:t>
            </w:r>
            <w:r>
              <w:rPr>
                <w:rFonts w:hAnsi="宋体" w:hint="eastAsia"/>
                <w:szCs w:val="21"/>
                <w:vertAlign w:val="superscript"/>
              </w:rPr>
              <w:t>（④</w:t>
            </w:r>
            <w:r>
              <w:rPr>
                <w:rFonts w:hAnsi="宋体" w:hint="eastAsia"/>
                <w:szCs w:val="21"/>
                <w:vertAlign w:val="superscript"/>
              </w:rPr>
              <w:t>+</w:t>
            </w:r>
            <w:r>
              <w:rPr>
                <w:rFonts w:hAnsi="宋体" w:hint="eastAsia"/>
                <w:szCs w:val="21"/>
                <w:vertAlign w:val="superscript"/>
              </w:rPr>
              <w:t>⑤）</w:t>
            </w:r>
            <w:r>
              <w:rPr>
                <w:rFonts w:hAnsi="宋体" w:hint="eastAsia"/>
                <w:szCs w:val="21"/>
                <w:vertAlign w:val="superscript"/>
              </w:rPr>
              <w:t>/</w:t>
            </w:r>
            <w:r>
              <w:rPr>
                <w:rFonts w:hAnsi="宋体"/>
                <w:szCs w:val="21"/>
                <w:vertAlign w:val="superscript"/>
              </w:rPr>
              <w:t>①</w:t>
            </w:r>
          </w:p>
        </w:tc>
        <w:tc>
          <w:tcPr>
            <w:tcW w:w="1182" w:type="dxa"/>
            <w:tcBorders>
              <w:left w:val="single" w:sz="4" w:space="0" w:color="FFFFFF"/>
              <w:right w:val="single" w:sz="4" w:space="0" w:color="FFFFFF"/>
            </w:tcBorders>
            <w:vAlign w:val="center"/>
          </w:tcPr>
          <w:p w:rsidR="00E942F2" w:rsidRDefault="00E942F2">
            <w:pPr>
              <w:jc w:val="center"/>
              <w:rPr>
                <w:szCs w:val="21"/>
              </w:rPr>
            </w:pPr>
            <w:r>
              <w:rPr>
                <w:rFonts w:hAnsi="宋体"/>
                <w:szCs w:val="21"/>
              </w:rPr>
              <w:t>肠食糜中</w:t>
            </w:r>
          </w:p>
          <w:p w:rsidR="00E942F2" w:rsidRDefault="00E942F2">
            <w:pPr>
              <w:jc w:val="center"/>
              <w:rPr>
                <w:rFonts w:hAnsi="宋体" w:hint="eastAsia"/>
                <w:szCs w:val="21"/>
                <w:vertAlign w:val="superscript"/>
              </w:rPr>
            </w:pPr>
            <w:r>
              <w:rPr>
                <w:szCs w:val="21"/>
              </w:rPr>
              <w:t>ZnO</w:t>
            </w:r>
            <w:r>
              <w:rPr>
                <w:rFonts w:hAnsi="宋体"/>
                <w:szCs w:val="21"/>
              </w:rPr>
              <w:t>重量（</w:t>
            </w:r>
            <w:r>
              <w:rPr>
                <w:szCs w:val="21"/>
              </w:rPr>
              <w:t>mg</w:t>
            </w:r>
            <w:r>
              <w:rPr>
                <w:rFonts w:hAnsi="宋体"/>
                <w:szCs w:val="21"/>
              </w:rPr>
              <w:t>）</w:t>
            </w:r>
            <w:r>
              <w:rPr>
                <w:rFonts w:hAnsi="宋体" w:hint="eastAsia"/>
                <w:szCs w:val="21"/>
                <w:vertAlign w:val="superscript"/>
              </w:rPr>
              <w:t>⑥</w:t>
            </w:r>
          </w:p>
        </w:tc>
        <w:tc>
          <w:tcPr>
            <w:tcW w:w="1182" w:type="dxa"/>
            <w:tcBorders>
              <w:left w:val="single" w:sz="4" w:space="0" w:color="FFFFFF"/>
              <w:right w:val="single" w:sz="4" w:space="0" w:color="FFFFFF"/>
            </w:tcBorders>
            <w:vAlign w:val="center"/>
          </w:tcPr>
          <w:p w:rsidR="00E942F2" w:rsidRDefault="00E942F2">
            <w:pPr>
              <w:jc w:val="center"/>
              <w:rPr>
                <w:rFonts w:hint="eastAsia"/>
                <w:szCs w:val="21"/>
              </w:rPr>
            </w:pPr>
            <w:r>
              <w:rPr>
                <w:rFonts w:hint="eastAsia"/>
                <w:szCs w:val="21"/>
              </w:rPr>
              <w:t>肠道中氧化锌分子的比例（</w:t>
            </w:r>
            <w:r>
              <w:rPr>
                <w:rFonts w:hint="eastAsia"/>
                <w:szCs w:val="21"/>
              </w:rPr>
              <w:t>%</w:t>
            </w:r>
            <w:r>
              <w:rPr>
                <w:rFonts w:hint="eastAsia"/>
                <w:szCs w:val="21"/>
              </w:rPr>
              <w:t>）</w:t>
            </w:r>
            <w:r>
              <w:rPr>
                <w:rFonts w:hAnsi="宋体" w:hint="eastAsia"/>
                <w:szCs w:val="21"/>
                <w:vertAlign w:val="superscript"/>
              </w:rPr>
              <w:t>⑥</w:t>
            </w:r>
            <w:r>
              <w:rPr>
                <w:rFonts w:hAnsi="宋体" w:hint="eastAsia"/>
                <w:szCs w:val="21"/>
                <w:vertAlign w:val="superscript"/>
              </w:rPr>
              <w:t>*0.76/</w:t>
            </w:r>
            <w:r>
              <w:rPr>
                <w:rFonts w:hAnsi="宋体"/>
                <w:szCs w:val="21"/>
                <w:vertAlign w:val="superscript"/>
              </w:rPr>
              <w:t>①</w:t>
            </w:r>
          </w:p>
        </w:tc>
      </w:tr>
      <w:tr w:rsidR="00E942F2">
        <w:trPr>
          <w:trHeight w:val="187"/>
          <w:jc w:val="center"/>
        </w:trPr>
        <w:tc>
          <w:tcPr>
            <w:tcW w:w="1092" w:type="dxa"/>
            <w:tcBorders>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26</w:t>
            </w:r>
            <w:r>
              <w:rPr>
                <w:szCs w:val="21"/>
              </w:rPr>
              <w:t>日龄，饲喂</w:t>
            </w:r>
            <w:r>
              <w:rPr>
                <w:rFonts w:hint="eastAsia"/>
                <w:szCs w:val="21"/>
              </w:rPr>
              <w:t>1</w:t>
            </w:r>
            <w:r>
              <w:rPr>
                <w:szCs w:val="21"/>
              </w:rPr>
              <w:t>h</w:t>
            </w:r>
            <w:r>
              <w:rPr>
                <w:szCs w:val="21"/>
              </w:rPr>
              <w:t>后屠宰</w:t>
            </w:r>
          </w:p>
        </w:tc>
        <w:tc>
          <w:tcPr>
            <w:tcW w:w="809" w:type="dxa"/>
            <w:tcBorders>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808</w:t>
            </w:r>
          </w:p>
        </w:tc>
        <w:tc>
          <w:tcPr>
            <w:tcW w:w="810" w:type="dxa"/>
            <w:tcBorders>
              <w:left w:val="single" w:sz="4" w:space="0" w:color="FFFFFF"/>
              <w:bottom w:val="single" w:sz="4" w:space="0" w:color="FFFFFF"/>
              <w:right w:val="single" w:sz="4" w:space="0" w:color="FFFFFF"/>
            </w:tcBorders>
            <w:vAlign w:val="center"/>
          </w:tcPr>
          <w:p w:rsidR="00E942F2" w:rsidRDefault="00E942F2">
            <w:pPr>
              <w:jc w:val="center"/>
              <w:rPr>
                <w:szCs w:val="21"/>
              </w:rPr>
            </w:pPr>
            <w:r>
              <w:rPr>
                <w:kern w:val="0"/>
                <w:szCs w:val="21"/>
              </w:rPr>
              <w:t>4.01</w:t>
            </w:r>
          </w:p>
        </w:tc>
        <w:tc>
          <w:tcPr>
            <w:tcW w:w="809" w:type="dxa"/>
            <w:tcBorders>
              <w:left w:val="single" w:sz="4" w:space="0" w:color="FFFFFF"/>
              <w:bottom w:val="single" w:sz="4" w:space="0" w:color="FFFFFF"/>
              <w:right w:val="single" w:sz="4" w:space="0" w:color="FFFFFF"/>
            </w:tcBorders>
            <w:vAlign w:val="center"/>
          </w:tcPr>
          <w:p w:rsidR="00E942F2" w:rsidRDefault="00E942F2">
            <w:pPr>
              <w:jc w:val="center"/>
              <w:rPr>
                <w:szCs w:val="21"/>
              </w:rPr>
            </w:pPr>
            <w:r>
              <w:rPr>
                <w:kern w:val="0"/>
                <w:szCs w:val="21"/>
              </w:rPr>
              <w:t>30.20</w:t>
            </w:r>
          </w:p>
        </w:tc>
        <w:tc>
          <w:tcPr>
            <w:tcW w:w="994"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pPr>
            <w:r>
              <w:t>23.24</w:t>
            </w:r>
          </w:p>
        </w:tc>
        <w:tc>
          <w:tcPr>
            <w:tcW w:w="1194"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pPr>
            <w:r>
              <w:t>5.57</w:t>
            </w:r>
          </w:p>
        </w:tc>
        <w:tc>
          <w:tcPr>
            <w:tcW w:w="1375"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pPr>
            <w:r>
              <w:t>28.81</w:t>
            </w:r>
          </w:p>
        </w:tc>
        <w:tc>
          <w:tcPr>
            <w:tcW w:w="118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pPr>
            <w:r>
              <w:t>95.40</w:t>
            </w:r>
          </w:p>
        </w:tc>
        <w:tc>
          <w:tcPr>
            <w:tcW w:w="1181"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rFonts w:hint="eastAsia"/>
                <w:szCs w:val="21"/>
              </w:rPr>
            </w:pPr>
            <w:r>
              <w:rPr>
                <w:szCs w:val="21"/>
              </w:rPr>
              <w:t>2.13</w:t>
            </w:r>
          </w:p>
        </w:tc>
        <w:tc>
          <w:tcPr>
            <w:tcW w:w="118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rFonts w:hint="eastAsia"/>
                <w:szCs w:val="21"/>
              </w:rPr>
            </w:pPr>
            <w:r>
              <w:rPr>
                <w:szCs w:val="21"/>
              </w:rPr>
              <w:t>0.29</w:t>
            </w:r>
          </w:p>
        </w:tc>
        <w:tc>
          <w:tcPr>
            <w:tcW w:w="118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8.01</w:t>
            </w:r>
          </w:p>
        </w:tc>
        <w:tc>
          <w:tcPr>
            <w:tcW w:w="118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rFonts w:hint="eastAsia"/>
                <w:szCs w:val="21"/>
              </w:rPr>
            </w:pPr>
            <w:r>
              <w:rPr>
                <w:szCs w:val="21"/>
              </w:rPr>
              <w:t>6.95</w:t>
            </w:r>
          </w:p>
        </w:tc>
        <w:tc>
          <w:tcPr>
            <w:tcW w:w="118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rFonts w:ascii="宋体" w:hAnsi="宋体" w:cs="宋体"/>
                <w:sz w:val="24"/>
              </w:rPr>
            </w:pPr>
            <w:r>
              <w:rPr>
                <w:rFonts w:hint="eastAsia"/>
              </w:rPr>
              <w:t>17.49</w:t>
            </w:r>
          </w:p>
        </w:tc>
      </w:tr>
      <w:tr w:rsidR="00E942F2">
        <w:trPr>
          <w:trHeight w:val="187"/>
          <w:jc w:val="center"/>
        </w:trPr>
        <w:tc>
          <w:tcPr>
            <w:tcW w:w="109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26</w:t>
            </w:r>
            <w:r>
              <w:rPr>
                <w:szCs w:val="21"/>
              </w:rPr>
              <w:t>日龄，饲喂</w:t>
            </w:r>
            <w:r>
              <w:rPr>
                <w:szCs w:val="21"/>
              </w:rPr>
              <w:t>4h</w:t>
            </w:r>
            <w:r>
              <w:rPr>
                <w:szCs w:val="21"/>
              </w:rPr>
              <w:t>后屠宰</w:t>
            </w:r>
          </w:p>
        </w:tc>
        <w:tc>
          <w:tcPr>
            <w:tcW w:w="809"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808</w:t>
            </w:r>
          </w:p>
        </w:tc>
        <w:tc>
          <w:tcPr>
            <w:tcW w:w="810"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kern w:val="0"/>
                <w:szCs w:val="21"/>
              </w:rPr>
              <w:t>5.29</w:t>
            </w:r>
          </w:p>
        </w:tc>
        <w:tc>
          <w:tcPr>
            <w:tcW w:w="809"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kern w:val="0"/>
                <w:szCs w:val="21"/>
              </w:rPr>
              <w:t>36.45</w:t>
            </w:r>
          </w:p>
        </w:tc>
        <w:tc>
          <w:tcPr>
            <w:tcW w:w="994"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pPr>
            <w:r>
              <w:t>9.28</w:t>
            </w:r>
          </w:p>
        </w:tc>
        <w:tc>
          <w:tcPr>
            <w:tcW w:w="1194"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pPr>
            <w:r>
              <w:t>31.59</w:t>
            </w:r>
          </w:p>
        </w:tc>
        <w:tc>
          <w:tcPr>
            <w:tcW w:w="1375"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pPr>
            <w:r>
              <w:t>40.87</w:t>
            </w:r>
          </w:p>
        </w:tc>
        <w:tc>
          <w:tcPr>
            <w:tcW w:w="118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pPr>
            <w:r>
              <w:t>112.13</w:t>
            </w:r>
          </w:p>
        </w:tc>
        <w:tc>
          <w:tcPr>
            <w:tcW w:w="1181"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rFonts w:hint="eastAsia"/>
                <w:szCs w:val="21"/>
              </w:rPr>
            </w:pPr>
            <w:r>
              <w:rPr>
                <w:szCs w:val="21"/>
              </w:rPr>
              <w:t xml:space="preserve">0.46 </w:t>
            </w:r>
          </w:p>
        </w:tc>
        <w:tc>
          <w:tcPr>
            <w:tcW w:w="118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rFonts w:hint="eastAsia"/>
                <w:szCs w:val="21"/>
              </w:rPr>
            </w:pPr>
            <w:r>
              <w:rPr>
                <w:szCs w:val="21"/>
              </w:rPr>
              <w:t xml:space="preserve">2.82 </w:t>
            </w:r>
          </w:p>
        </w:tc>
        <w:tc>
          <w:tcPr>
            <w:tcW w:w="118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rFonts w:hint="eastAsia"/>
                <w:szCs w:val="21"/>
              </w:rPr>
            </w:pPr>
            <w:r>
              <w:rPr>
                <w:szCs w:val="21"/>
              </w:rPr>
              <w:t>9.0</w:t>
            </w:r>
            <w:r>
              <w:rPr>
                <w:rFonts w:hint="eastAsia"/>
                <w:szCs w:val="21"/>
              </w:rPr>
              <w:t>1</w:t>
            </w:r>
          </w:p>
        </w:tc>
        <w:tc>
          <w:tcPr>
            <w:tcW w:w="118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rFonts w:hint="eastAsia"/>
                <w:szCs w:val="21"/>
              </w:rPr>
            </w:pPr>
            <w:r>
              <w:rPr>
                <w:rFonts w:hint="eastAsia"/>
                <w:szCs w:val="21"/>
              </w:rPr>
              <w:t>37</w:t>
            </w:r>
            <w:r>
              <w:rPr>
                <w:szCs w:val="21"/>
              </w:rPr>
              <w:t xml:space="preserve">.85 </w:t>
            </w:r>
          </w:p>
        </w:tc>
        <w:tc>
          <w:tcPr>
            <w:tcW w:w="118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rFonts w:ascii="宋体" w:hAnsi="宋体" w:cs="宋体"/>
                <w:sz w:val="24"/>
              </w:rPr>
            </w:pPr>
            <w:r>
              <w:rPr>
                <w:rFonts w:hint="eastAsia"/>
              </w:rPr>
              <w:t>78.92</w:t>
            </w:r>
          </w:p>
        </w:tc>
      </w:tr>
      <w:tr w:rsidR="00E942F2">
        <w:trPr>
          <w:trHeight w:val="187"/>
          <w:jc w:val="center"/>
        </w:trPr>
        <w:tc>
          <w:tcPr>
            <w:tcW w:w="109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37</w:t>
            </w:r>
            <w:r>
              <w:rPr>
                <w:szCs w:val="21"/>
              </w:rPr>
              <w:t>日龄，饲喂</w:t>
            </w:r>
            <w:r>
              <w:rPr>
                <w:szCs w:val="21"/>
              </w:rPr>
              <w:t>1h</w:t>
            </w:r>
            <w:r>
              <w:rPr>
                <w:szCs w:val="21"/>
              </w:rPr>
              <w:t>后屠宰</w:t>
            </w:r>
          </w:p>
        </w:tc>
        <w:tc>
          <w:tcPr>
            <w:tcW w:w="809"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808</w:t>
            </w:r>
          </w:p>
        </w:tc>
        <w:tc>
          <w:tcPr>
            <w:tcW w:w="810"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kern w:val="0"/>
                <w:szCs w:val="21"/>
              </w:rPr>
              <w:t>3.47</w:t>
            </w:r>
          </w:p>
        </w:tc>
        <w:tc>
          <w:tcPr>
            <w:tcW w:w="809"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kern w:val="0"/>
                <w:szCs w:val="21"/>
              </w:rPr>
              <w:t>77.86</w:t>
            </w:r>
          </w:p>
        </w:tc>
        <w:tc>
          <w:tcPr>
            <w:tcW w:w="994"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pPr>
            <w:r>
              <w:t>62.15</w:t>
            </w:r>
          </w:p>
        </w:tc>
        <w:tc>
          <w:tcPr>
            <w:tcW w:w="1194"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pPr>
            <w:r>
              <w:t>12.28</w:t>
            </w:r>
          </w:p>
        </w:tc>
        <w:tc>
          <w:tcPr>
            <w:tcW w:w="1375"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pPr>
            <w:r>
              <w:t>74.43</w:t>
            </w:r>
          </w:p>
        </w:tc>
        <w:tc>
          <w:tcPr>
            <w:tcW w:w="118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pPr>
            <w:r>
              <w:t>95.59</w:t>
            </w:r>
          </w:p>
        </w:tc>
        <w:tc>
          <w:tcPr>
            <w:tcW w:w="1181"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rFonts w:hint="eastAsia"/>
                <w:szCs w:val="21"/>
              </w:rPr>
            </w:pPr>
            <w:r>
              <w:rPr>
                <w:szCs w:val="21"/>
              </w:rPr>
              <w:t xml:space="preserve">8.06 </w:t>
            </w:r>
          </w:p>
        </w:tc>
        <w:tc>
          <w:tcPr>
            <w:tcW w:w="118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rFonts w:hint="eastAsia"/>
                <w:szCs w:val="21"/>
              </w:rPr>
            </w:pPr>
            <w:r>
              <w:rPr>
                <w:szCs w:val="21"/>
              </w:rPr>
              <w:t xml:space="preserve">1.20 </w:t>
            </w:r>
          </w:p>
        </w:tc>
        <w:tc>
          <w:tcPr>
            <w:tcW w:w="118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11.89</w:t>
            </w:r>
          </w:p>
        </w:tc>
        <w:tc>
          <w:tcPr>
            <w:tcW w:w="118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rFonts w:hint="eastAsia"/>
                <w:szCs w:val="21"/>
              </w:rPr>
            </w:pPr>
            <w:r>
              <w:rPr>
                <w:szCs w:val="21"/>
              </w:rPr>
              <w:t xml:space="preserve">14.58 </w:t>
            </w:r>
          </w:p>
        </w:tc>
        <w:tc>
          <w:tcPr>
            <w:tcW w:w="118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rFonts w:ascii="宋体" w:hAnsi="宋体" w:cs="宋体"/>
                <w:sz w:val="24"/>
              </w:rPr>
            </w:pPr>
            <w:r>
              <w:rPr>
                <w:rFonts w:hint="eastAsia"/>
              </w:rPr>
              <w:t>14.23</w:t>
            </w:r>
          </w:p>
        </w:tc>
      </w:tr>
      <w:tr w:rsidR="00E942F2">
        <w:trPr>
          <w:trHeight w:val="187"/>
          <w:jc w:val="center"/>
        </w:trPr>
        <w:tc>
          <w:tcPr>
            <w:tcW w:w="1092" w:type="dxa"/>
            <w:tcBorders>
              <w:top w:val="single" w:sz="4" w:space="0" w:color="FFFFFF"/>
              <w:left w:val="single" w:sz="4" w:space="0" w:color="FFFFFF"/>
              <w:right w:val="single" w:sz="4" w:space="0" w:color="FFFFFF"/>
            </w:tcBorders>
            <w:vAlign w:val="center"/>
          </w:tcPr>
          <w:p w:rsidR="00E942F2" w:rsidRDefault="00E942F2">
            <w:pPr>
              <w:jc w:val="center"/>
              <w:rPr>
                <w:szCs w:val="21"/>
              </w:rPr>
            </w:pPr>
            <w:r>
              <w:rPr>
                <w:szCs w:val="21"/>
              </w:rPr>
              <w:t>37</w:t>
            </w:r>
            <w:r>
              <w:rPr>
                <w:szCs w:val="21"/>
              </w:rPr>
              <w:t>日龄，饲喂</w:t>
            </w:r>
            <w:r>
              <w:rPr>
                <w:szCs w:val="21"/>
              </w:rPr>
              <w:t>4h</w:t>
            </w:r>
            <w:r>
              <w:rPr>
                <w:szCs w:val="21"/>
              </w:rPr>
              <w:t>后屠宰</w:t>
            </w:r>
          </w:p>
        </w:tc>
        <w:tc>
          <w:tcPr>
            <w:tcW w:w="809" w:type="dxa"/>
            <w:tcBorders>
              <w:top w:val="single" w:sz="4" w:space="0" w:color="FFFFFF"/>
              <w:left w:val="single" w:sz="4" w:space="0" w:color="FFFFFF"/>
              <w:right w:val="single" w:sz="4" w:space="0" w:color="FFFFFF"/>
            </w:tcBorders>
            <w:vAlign w:val="center"/>
          </w:tcPr>
          <w:p w:rsidR="00E942F2" w:rsidRDefault="00E942F2">
            <w:pPr>
              <w:jc w:val="center"/>
              <w:rPr>
                <w:szCs w:val="21"/>
              </w:rPr>
            </w:pPr>
            <w:r>
              <w:rPr>
                <w:szCs w:val="21"/>
              </w:rPr>
              <w:t>808</w:t>
            </w:r>
          </w:p>
        </w:tc>
        <w:tc>
          <w:tcPr>
            <w:tcW w:w="810" w:type="dxa"/>
            <w:tcBorders>
              <w:top w:val="single" w:sz="4" w:space="0" w:color="FFFFFF"/>
              <w:left w:val="single" w:sz="4" w:space="0" w:color="FFFFFF"/>
              <w:right w:val="single" w:sz="4" w:space="0" w:color="FFFFFF"/>
            </w:tcBorders>
            <w:vAlign w:val="center"/>
          </w:tcPr>
          <w:p w:rsidR="00E942F2" w:rsidRDefault="00E942F2">
            <w:pPr>
              <w:jc w:val="center"/>
              <w:rPr>
                <w:szCs w:val="21"/>
              </w:rPr>
            </w:pPr>
            <w:r>
              <w:rPr>
                <w:kern w:val="0"/>
                <w:szCs w:val="21"/>
              </w:rPr>
              <w:t>4.14</w:t>
            </w:r>
          </w:p>
        </w:tc>
        <w:tc>
          <w:tcPr>
            <w:tcW w:w="809" w:type="dxa"/>
            <w:tcBorders>
              <w:top w:val="single" w:sz="4" w:space="0" w:color="FFFFFF"/>
              <w:left w:val="single" w:sz="4" w:space="0" w:color="FFFFFF"/>
              <w:right w:val="single" w:sz="4" w:space="0" w:color="FFFFFF"/>
            </w:tcBorders>
            <w:vAlign w:val="center"/>
          </w:tcPr>
          <w:p w:rsidR="00E942F2" w:rsidRDefault="00E942F2">
            <w:pPr>
              <w:jc w:val="center"/>
              <w:rPr>
                <w:szCs w:val="21"/>
              </w:rPr>
            </w:pPr>
            <w:r>
              <w:rPr>
                <w:kern w:val="0"/>
                <w:szCs w:val="21"/>
              </w:rPr>
              <w:t>87.49</w:t>
            </w:r>
          </w:p>
        </w:tc>
        <w:tc>
          <w:tcPr>
            <w:tcW w:w="994" w:type="dxa"/>
            <w:tcBorders>
              <w:top w:val="single" w:sz="4" w:space="0" w:color="FFFFFF"/>
              <w:left w:val="single" w:sz="4" w:space="0" w:color="FFFFFF"/>
              <w:right w:val="single" w:sz="4" w:space="0" w:color="FFFFFF"/>
            </w:tcBorders>
            <w:vAlign w:val="center"/>
          </w:tcPr>
          <w:p w:rsidR="00E942F2" w:rsidRDefault="00E942F2">
            <w:pPr>
              <w:jc w:val="center"/>
            </w:pPr>
            <w:r>
              <w:t>18.54</w:t>
            </w:r>
          </w:p>
        </w:tc>
        <w:tc>
          <w:tcPr>
            <w:tcW w:w="1194" w:type="dxa"/>
            <w:tcBorders>
              <w:top w:val="single" w:sz="4" w:space="0" w:color="FFFFFF"/>
              <w:left w:val="single" w:sz="4" w:space="0" w:color="FFFFFF"/>
              <w:right w:val="single" w:sz="4" w:space="0" w:color="FFFFFF"/>
            </w:tcBorders>
            <w:vAlign w:val="center"/>
          </w:tcPr>
          <w:p w:rsidR="00E942F2" w:rsidRDefault="00E942F2">
            <w:pPr>
              <w:jc w:val="center"/>
            </w:pPr>
            <w:r>
              <w:t>69.59</w:t>
            </w:r>
          </w:p>
        </w:tc>
        <w:tc>
          <w:tcPr>
            <w:tcW w:w="1375" w:type="dxa"/>
            <w:tcBorders>
              <w:top w:val="single" w:sz="4" w:space="0" w:color="FFFFFF"/>
              <w:left w:val="single" w:sz="4" w:space="0" w:color="FFFFFF"/>
              <w:right w:val="single" w:sz="4" w:space="0" w:color="FFFFFF"/>
            </w:tcBorders>
            <w:vAlign w:val="center"/>
          </w:tcPr>
          <w:p w:rsidR="00E942F2" w:rsidRDefault="00E942F2">
            <w:pPr>
              <w:jc w:val="center"/>
            </w:pPr>
            <w:r>
              <w:t>88.13</w:t>
            </w:r>
          </w:p>
        </w:tc>
        <w:tc>
          <w:tcPr>
            <w:tcW w:w="1182" w:type="dxa"/>
            <w:tcBorders>
              <w:top w:val="single" w:sz="4" w:space="0" w:color="FFFFFF"/>
              <w:left w:val="single" w:sz="4" w:space="0" w:color="FFFFFF"/>
              <w:right w:val="single" w:sz="4" w:space="0" w:color="FFFFFF"/>
            </w:tcBorders>
            <w:vAlign w:val="center"/>
          </w:tcPr>
          <w:p w:rsidR="00E942F2" w:rsidRDefault="00E942F2">
            <w:pPr>
              <w:jc w:val="center"/>
            </w:pPr>
            <w:r>
              <w:t>100.73</w:t>
            </w:r>
          </w:p>
        </w:tc>
        <w:tc>
          <w:tcPr>
            <w:tcW w:w="1181" w:type="dxa"/>
            <w:tcBorders>
              <w:top w:val="single" w:sz="4" w:space="0" w:color="FFFFFF"/>
              <w:left w:val="single" w:sz="4" w:space="0" w:color="FFFFFF"/>
              <w:right w:val="single" w:sz="4" w:space="0" w:color="FFFFFF"/>
            </w:tcBorders>
            <w:vAlign w:val="center"/>
          </w:tcPr>
          <w:p w:rsidR="00E942F2" w:rsidRDefault="00E942F2">
            <w:pPr>
              <w:jc w:val="center"/>
              <w:rPr>
                <w:rFonts w:hint="eastAsia"/>
                <w:szCs w:val="21"/>
              </w:rPr>
            </w:pPr>
            <w:r>
              <w:rPr>
                <w:szCs w:val="21"/>
              </w:rPr>
              <w:t xml:space="preserve">2.04 </w:t>
            </w:r>
          </w:p>
        </w:tc>
        <w:tc>
          <w:tcPr>
            <w:tcW w:w="1182" w:type="dxa"/>
            <w:tcBorders>
              <w:top w:val="single" w:sz="4" w:space="0" w:color="FFFFFF"/>
              <w:left w:val="single" w:sz="4" w:space="0" w:color="FFFFFF"/>
              <w:right w:val="single" w:sz="4" w:space="0" w:color="FFFFFF"/>
            </w:tcBorders>
            <w:vAlign w:val="center"/>
          </w:tcPr>
          <w:p w:rsidR="00E942F2" w:rsidRDefault="00E942F2">
            <w:pPr>
              <w:jc w:val="center"/>
              <w:rPr>
                <w:rFonts w:hint="eastAsia"/>
                <w:szCs w:val="21"/>
              </w:rPr>
            </w:pPr>
            <w:r>
              <w:rPr>
                <w:szCs w:val="21"/>
              </w:rPr>
              <w:t xml:space="preserve">9.95 </w:t>
            </w:r>
          </w:p>
        </w:tc>
        <w:tc>
          <w:tcPr>
            <w:tcW w:w="1182" w:type="dxa"/>
            <w:tcBorders>
              <w:top w:val="single" w:sz="4" w:space="0" w:color="FFFFFF"/>
              <w:left w:val="single" w:sz="4" w:space="0" w:color="FFFFFF"/>
              <w:right w:val="single" w:sz="4" w:space="0" w:color="FFFFFF"/>
            </w:tcBorders>
            <w:vAlign w:val="center"/>
          </w:tcPr>
          <w:p w:rsidR="00E942F2" w:rsidRDefault="00E942F2">
            <w:pPr>
              <w:jc w:val="center"/>
              <w:rPr>
                <w:szCs w:val="21"/>
              </w:rPr>
            </w:pPr>
            <w:r>
              <w:rPr>
                <w:szCs w:val="21"/>
              </w:rPr>
              <w:t>13.70</w:t>
            </w:r>
          </w:p>
        </w:tc>
        <w:tc>
          <w:tcPr>
            <w:tcW w:w="1182" w:type="dxa"/>
            <w:tcBorders>
              <w:top w:val="single" w:sz="4" w:space="0" w:color="FFFFFF"/>
              <w:left w:val="single" w:sz="4" w:space="0" w:color="FFFFFF"/>
              <w:right w:val="single" w:sz="4" w:space="0" w:color="FFFFFF"/>
            </w:tcBorders>
            <w:vAlign w:val="center"/>
          </w:tcPr>
          <w:p w:rsidR="00E942F2" w:rsidRDefault="00E942F2">
            <w:pPr>
              <w:jc w:val="center"/>
              <w:rPr>
                <w:rFonts w:hint="eastAsia"/>
                <w:szCs w:val="21"/>
              </w:rPr>
            </w:pPr>
            <w:r>
              <w:rPr>
                <w:szCs w:val="21"/>
              </w:rPr>
              <w:t>7</w:t>
            </w:r>
            <w:r>
              <w:rPr>
                <w:rFonts w:hint="eastAsia"/>
                <w:szCs w:val="21"/>
              </w:rPr>
              <w:t>8</w:t>
            </w:r>
            <w:r>
              <w:rPr>
                <w:szCs w:val="21"/>
              </w:rPr>
              <w:t>.</w:t>
            </w:r>
            <w:r>
              <w:rPr>
                <w:rFonts w:hint="eastAsia"/>
                <w:szCs w:val="21"/>
              </w:rPr>
              <w:t>4</w:t>
            </w:r>
            <w:r>
              <w:rPr>
                <w:szCs w:val="21"/>
              </w:rPr>
              <w:t xml:space="preserve">7 </w:t>
            </w:r>
          </w:p>
        </w:tc>
        <w:tc>
          <w:tcPr>
            <w:tcW w:w="1182" w:type="dxa"/>
            <w:tcBorders>
              <w:top w:val="single" w:sz="4" w:space="0" w:color="FFFFFF"/>
              <w:left w:val="single" w:sz="4" w:space="0" w:color="FFFFFF"/>
              <w:right w:val="single" w:sz="4" w:space="0" w:color="FFFFFF"/>
            </w:tcBorders>
            <w:vAlign w:val="center"/>
          </w:tcPr>
          <w:p w:rsidR="00E942F2" w:rsidRDefault="00E942F2">
            <w:pPr>
              <w:jc w:val="center"/>
              <w:rPr>
                <w:rFonts w:ascii="宋体" w:hAnsi="宋体" w:cs="宋体"/>
                <w:sz w:val="24"/>
              </w:rPr>
            </w:pPr>
            <w:r>
              <w:rPr>
                <w:rFonts w:hint="eastAsia"/>
              </w:rPr>
              <w:t>68.16</w:t>
            </w:r>
          </w:p>
        </w:tc>
      </w:tr>
    </w:tbl>
    <w:p w:rsidR="00E942F2" w:rsidRDefault="00E942F2">
      <w:pPr>
        <w:spacing w:line="360" w:lineRule="auto"/>
        <w:ind w:firstLineChars="150" w:firstLine="315"/>
        <w:rPr>
          <w:rFonts w:hint="eastAsia"/>
          <w:szCs w:val="21"/>
        </w:rPr>
      </w:pPr>
    </w:p>
    <w:p w:rsidR="00E942F2" w:rsidRDefault="00E942F2">
      <w:pPr>
        <w:spacing w:line="360" w:lineRule="auto"/>
        <w:ind w:firstLineChars="150" w:firstLine="315"/>
        <w:rPr>
          <w:rFonts w:hint="eastAsia"/>
          <w:szCs w:val="21"/>
        </w:rPr>
      </w:pPr>
      <w:r>
        <w:rPr>
          <w:rFonts w:hint="eastAsia"/>
          <w:szCs w:val="21"/>
        </w:rPr>
        <w:t>从表</w:t>
      </w:r>
      <w:r>
        <w:rPr>
          <w:rFonts w:hint="eastAsia"/>
          <w:szCs w:val="21"/>
        </w:rPr>
        <w:t>3</w:t>
      </w:r>
      <w:r>
        <w:rPr>
          <w:rFonts w:hint="eastAsia"/>
          <w:szCs w:val="21"/>
        </w:rPr>
        <w:t>可以看出，</w:t>
      </w:r>
      <w:r>
        <w:rPr>
          <w:rFonts w:hint="eastAsia"/>
          <w:szCs w:val="21"/>
        </w:rPr>
        <w:t>26</w:t>
      </w:r>
      <w:r>
        <w:rPr>
          <w:rFonts w:hint="eastAsia"/>
          <w:szCs w:val="21"/>
        </w:rPr>
        <w:t>日龄仔猪采食智多锌日粮</w:t>
      </w:r>
      <w:r>
        <w:rPr>
          <w:rFonts w:hint="eastAsia"/>
          <w:szCs w:val="21"/>
        </w:rPr>
        <w:t>1h</w:t>
      </w:r>
      <w:r>
        <w:rPr>
          <w:rFonts w:hint="eastAsia"/>
          <w:szCs w:val="21"/>
        </w:rPr>
        <w:t>后（锌元素水平为</w:t>
      </w:r>
      <w:r>
        <w:rPr>
          <w:rFonts w:hint="eastAsia"/>
          <w:szCs w:val="21"/>
        </w:rPr>
        <w:t>808 ppm</w:t>
      </w:r>
      <w:r>
        <w:rPr>
          <w:rFonts w:hint="eastAsia"/>
          <w:szCs w:val="21"/>
        </w:rPr>
        <w:t>），约有</w:t>
      </w:r>
      <w:r>
        <w:rPr>
          <w:rFonts w:hint="eastAsia"/>
          <w:szCs w:val="21"/>
        </w:rPr>
        <w:t>17.49%</w:t>
      </w:r>
      <w:r>
        <w:rPr>
          <w:rFonts w:hint="eastAsia"/>
          <w:szCs w:val="21"/>
        </w:rPr>
        <w:t>的分子态氧化锌到达肠道，氧化锌实际回收率为</w:t>
      </w:r>
      <w:r>
        <w:rPr>
          <w:rFonts w:hint="eastAsia"/>
          <w:szCs w:val="21"/>
        </w:rPr>
        <w:t>95.40%</w:t>
      </w:r>
      <w:r>
        <w:rPr>
          <w:rFonts w:hint="eastAsia"/>
          <w:szCs w:val="21"/>
        </w:rPr>
        <w:t>；采食</w:t>
      </w:r>
      <w:r>
        <w:rPr>
          <w:rFonts w:hint="eastAsia"/>
          <w:szCs w:val="21"/>
        </w:rPr>
        <w:t>4h</w:t>
      </w:r>
      <w:r>
        <w:rPr>
          <w:rFonts w:hint="eastAsia"/>
          <w:szCs w:val="21"/>
        </w:rPr>
        <w:t>后，约有</w:t>
      </w:r>
      <w:r>
        <w:rPr>
          <w:rFonts w:hint="eastAsia"/>
          <w:szCs w:val="21"/>
        </w:rPr>
        <w:t>78.92%</w:t>
      </w:r>
      <w:r>
        <w:rPr>
          <w:rFonts w:hint="eastAsia"/>
          <w:szCs w:val="21"/>
        </w:rPr>
        <w:t>的分子态氧化锌到达肠道，氧化锌回收率</w:t>
      </w:r>
      <w:r>
        <w:rPr>
          <w:rFonts w:hint="eastAsia"/>
          <w:szCs w:val="21"/>
        </w:rPr>
        <w:t>112.13%</w:t>
      </w:r>
      <w:r>
        <w:rPr>
          <w:rFonts w:hint="eastAsia"/>
          <w:szCs w:val="21"/>
        </w:rPr>
        <w:t>。</w:t>
      </w:r>
      <w:r>
        <w:rPr>
          <w:rFonts w:hint="eastAsia"/>
          <w:szCs w:val="21"/>
        </w:rPr>
        <w:t>37</w:t>
      </w:r>
      <w:r>
        <w:rPr>
          <w:rFonts w:hint="eastAsia"/>
          <w:szCs w:val="21"/>
        </w:rPr>
        <w:t>日龄仔猪采食智多锌日粮</w:t>
      </w:r>
      <w:r>
        <w:rPr>
          <w:rFonts w:hint="eastAsia"/>
          <w:szCs w:val="21"/>
        </w:rPr>
        <w:t>1h</w:t>
      </w:r>
      <w:r>
        <w:rPr>
          <w:rFonts w:hint="eastAsia"/>
          <w:szCs w:val="21"/>
        </w:rPr>
        <w:t>后，约有</w:t>
      </w:r>
      <w:r>
        <w:rPr>
          <w:rFonts w:hint="eastAsia"/>
          <w:szCs w:val="21"/>
        </w:rPr>
        <w:t>14.23%</w:t>
      </w:r>
      <w:r>
        <w:rPr>
          <w:rFonts w:hint="eastAsia"/>
          <w:szCs w:val="21"/>
        </w:rPr>
        <w:t>的分子态氧化锌到达肠道，氧化锌实际回收率为</w:t>
      </w:r>
      <w:r>
        <w:rPr>
          <w:rFonts w:hint="eastAsia"/>
          <w:szCs w:val="21"/>
        </w:rPr>
        <w:t>95.59%</w:t>
      </w:r>
      <w:r>
        <w:rPr>
          <w:rFonts w:hint="eastAsia"/>
          <w:szCs w:val="21"/>
        </w:rPr>
        <w:t>；采食</w:t>
      </w:r>
      <w:r>
        <w:rPr>
          <w:rFonts w:hint="eastAsia"/>
          <w:szCs w:val="21"/>
        </w:rPr>
        <w:t>4h</w:t>
      </w:r>
      <w:r>
        <w:rPr>
          <w:rFonts w:hint="eastAsia"/>
          <w:szCs w:val="21"/>
        </w:rPr>
        <w:t>后，约有</w:t>
      </w:r>
      <w:r>
        <w:rPr>
          <w:rFonts w:hint="eastAsia"/>
          <w:szCs w:val="21"/>
        </w:rPr>
        <w:t>68.16%</w:t>
      </w:r>
      <w:r>
        <w:rPr>
          <w:rFonts w:hint="eastAsia"/>
          <w:szCs w:val="21"/>
        </w:rPr>
        <w:t>的分子态氧化锌到达肠道，氧化锌回收率</w:t>
      </w:r>
      <w:r>
        <w:rPr>
          <w:rFonts w:hint="eastAsia"/>
          <w:szCs w:val="21"/>
        </w:rPr>
        <w:t>100.73%</w:t>
      </w:r>
      <w:r>
        <w:rPr>
          <w:rFonts w:hint="eastAsia"/>
          <w:szCs w:val="21"/>
        </w:rPr>
        <w:t>。</w:t>
      </w:r>
    </w:p>
    <w:p w:rsidR="00E942F2" w:rsidRDefault="00E942F2">
      <w:pPr>
        <w:spacing w:line="360" w:lineRule="auto"/>
        <w:ind w:firstLineChars="150" w:firstLine="360"/>
        <w:rPr>
          <w:rFonts w:eastAsia="黑体"/>
          <w:sz w:val="24"/>
        </w:rPr>
      </w:pPr>
    </w:p>
    <w:p w:rsidR="00E942F2" w:rsidRDefault="00E942F2">
      <w:pPr>
        <w:spacing w:line="360" w:lineRule="auto"/>
        <w:ind w:firstLineChars="150" w:firstLine="360"/>
        <w:rPr>
          <w:rFonts w:eastAsia="黑体"/>
          <w:sz w:val="24"/>
        </w:rPr>
      </w:pPr>
    </w:p>
    <w:p w:rsidR="00E942F2" w:rsidRDefault="00E942F2">
      <w:pPr>
        <w:spacing w:line="360" w:lineRule="auto"/>
        <w:rPr>
          <w:rFonts w:eastAsia="黑体"/>
          <w:sz w:val="24"/>
        </w:rPr>
        <w:sectPr w:rsidR="00E942F2">
          <w:pgSz w:w="16838" w:h="11906" w:orient="landscape"/>
          <w:pgMar w:top="1077" w:right="1440" w:bottom="1106" w:left="1440" w:header="851" w:footer="992" w:gutter="0"/>
          <w:cols w:space="720"/>
          <w:docGrid w:type="linesAndChars" w:linePitch="312"/>
        </w:sectPr>
      </w:pPr>
    </w:p>
    <w:p w:rsidR="00E942F2" w:rsidRDefault="00E942F2">
      <w:pPr>
        <w:spacing w:line="360" w:lineRule="auto"/>
        <w:rPr>
          <w:rFonts w:eastAsia="黑体"/>
          <w:sz w:val="24"/>
        </w:rPr>
      </w:pPr>
      <w:r>
        <w:rPr>
          <w:rFonts w:eastAsia="黑体"/>
          <w:sz w:val="24"/>
        </w:rPr>
        <w:lastRenderedPageBreak/>
        <w:t xml:space="preserve">3 </w:t>
      </w:r>
      <w:r>
        <w:rPr>
          <w:rFonts w:eastAsia="黑体"/>
          <w:sz w:val="24"/>
        </w:rPr>
        <w:t>结论</w:t>
      </w:r>
    </w:p>
    <w:p w:rsidR="00E942F2" w:rsidRDefault="00E942F2">
      <w:pPr>
        <w:spacing w:line="360" w:lineRule="auto"/>
        <w:rPr>
          <w:rFonts w:ascii="宋体" w:hAnsi="宋体"/>
          <w:szCs w:val="21"/>
        </w:rPr>
      </w:pPr>
      <w:r>
        <w:rPr>
          <w:szCs w:val="21"/>
        </w:rPr>
        <w:t>3.1</w:t>
      </w:r>
      <w:r>
        <w:rPr>
          <w:rFonts w:hAnsi="宋体" w:hint="eastAsia"/>
          <w:szCs w:val="21"/>
        </w:rPr>
        <w:t>智多锌的添加量为</w:t>
      </w:r>
      <w:r>
        <w:rPr>
          <w:rFonts w:hAnsi="宋体" w:hint="eastAsia"/>
          <w:szCs w:val="21"/>
        </w:rPr>
        <w:t>2000ppm</w:t>
      </w:r>
      <w:r>
        <w:rPr>
          <w:rFonts w:hAnsi="宋体" w:hint="eastAsia"/>
          <w:szCs w:val="21"/>
        </w:rPr>
        <w:t>（饲料中锌水平为</w:t>
      </w:r>
      <w:r>
        <w:rPr>
          <w:rFonts w:hAnsi="宋体" w:hint="eastAsia"/>
          <w:szCs w:val="21"/>
        </w:rPr>
        <w:t>800ppm</w:t>
      </w:r>
      <w:r>
        <w:rPr>
          <w:rFonts w:hAnsi="宋体" w:hint="eastAsia"/>
          <w:szCs w:val="21"/>
        </w:rPr>
        <w:t>）时，</w:t>
      </w:r>
      <w:r>
        <w:rPr>
          <w:szCs w:val="21"/>
        </w:rPr>
        <w:t xml:space="preserve"> 26</w:t>
      </w:r>
      <w:r>
        <w:rPr>
          <w:rFonts w:hAnsi="宋体"/>
          <w:szCs w:val="21"/>
        </w:rPr>
        <w:t>日龄仔猪</w:t>
      </w:r>
      <w:r>
        <w:rPr>
          <w:rFonts w:hAnsi="宋体" w:hint="eastAsia"/>
          <w:szCs w:val="21"/>
        </w:rPr>
        <w:t>采食</w:t>
      </w:r>
      <w:r>
        <w:rPr>
          <w:rFonts w:hAnsi="宋体" w:hint="eastAsia"/>
          <w:szCs w:val="21"/>
        </w:rPr>
        <w:t>1h</w:t>
      </w:r>
      <w:r>
        <w:rPr>
          <w:rFonts w:hAnsi="宋体" w:hint="eastAsia"/>
          <w:szCs w:val="21"/>
        </w:rPr>
        <w:t>后智多锌在消化道中离子态锌和肠道中分子态锌所占比例分别为</w:t>
      </w:r>
      <w:r>
        <w:rPr>
          <w:rFonts w:hAnsi="宋体" w:hint="eastAsia"/>
          <w:szCs w:val="21"/>
        </w:rPr>
        <w:t>8.01%</w:t>
      </w:r>
      <w:r>
        <w:rPr>
          <w:rFonts w:hAnsi="宋体" w:hint="eastAsia"/>
          <w:szCs w:val="21"/>
        </w:rPr>
        <w:t>和</w:t>
      </w:r>
      <w:r>
        <w:rPr>
          <w:rFonts w:hAnsi="宋体" w:hint="eastAsia"/>
          <w:szCs w:val="21"/>
        </w:rPr>
        <w:t>17.49%</w:t>
      </w:r>
      <w:r>
        <w:rPr>
          <w:rFonts w:hAnsi="宋体" w:hint="eastAsia"/>
          <w:szCs w:val="21"/>
        </w:rPr>
        <w:t>。采食</w:t>
      </w:r>
      <w:r>
        <w:rPr>
          <w:rFonts w:hAnsi="宋体" w:hint="eastAsia"/>
          <w:szCs w:val="21"/>
        </w:rPr>
        <w:t>4h</w:t>
      </w:r>
      <w:r>
        <w:rPr>
          <w:rFonts w:hAnsi="宋体" w:hint="eastAsia"/>
          <w:szCs w:val="21"/>
        </w:rPr>
        <w:t>后智多锌在消化道中离子态锌和肠道中分子态锌所占比例分别为</w:t>
      </w:r>
      <w:r>
        <w:rPr>
          <w:rFonts w:hAnsi="宋体" w:hint="eastAsia"/>
          <w:szCs w:val="21"/>
        </w:rPr>
        <w:t>9.01%</w:t>
      </w:r>
      <w:r>
        <w:rPr>
          <w:rFonts w:hAnsi="宋体" w:hint="eastAsia"/>
          <w:szCs w:val="21"/>
        </w:rPr>
        <w:t>和</w:t>
      </w:r>
      <w:r>
        <w:rPr>
          <w:rFonts w:hAnsi="宋体" w:hint="eastAsia"/>
          <w:szCs w:val="21"/>
        </w:rPr>
        <w:t>78.92%</w:t>
      </w:r>
      <w:r>
        <w:rPr>
          <w:rFonts w:hAnsi="宋体" w:hint="eastAsia"/>
          <w:szCs w:val="21"/>
        </w:rPr>
        <w:t>。</w:t>
      </w:r>
    </w:p>
    <w:p w:rsidR="00E942F2" w:rsidRDefault="00E942F2">
      <w:pPr>
        <w:spacing w:line="360" w:lineRule="auto"/>
        <w:rPr>
          <w:rFonts w:ascii="宋体" w:hAnsi="宋体"/>
          <w:szCs w:val="21"/>
        </w:rPr>
      </w:pPr>
      <w:r>
        <w:rPr>
          <w:rFonts w:hAnsi="宋体" w:hint="eastAsia"/>
          <w:szCs w:val="21"/>
        </w:rPr>
        <w:t>3.2</w:t>
      </w:r>
      <w:r>
        <w:rPr>
          <w:rFonts w:hAnsi="宋体" w:hint="eastAsia"/>
          <w:szCs w:val="21"/>
        </w:rPr>
        <w:t>智多锌的添加量为</w:t>
      </w:r>
      <w:r>
        <w:rPr>
          <w:rFonts w:hAnsi="宋体" w:hint="eastAsia"/>
          <w:szCs w:val="21"/>
        </w:rPr>
        <w:t>2000ppm</w:t>
      </w:r>
      <w:r>
        <w:rPr>
          <w:rFonts w:hAnsi="宋体" w:hint="eastAsia"/>
          <w:szCs w:val="21"/>
        </w:rPr>
        <w:t>（饲料中锌水平为</w:t>
      </w:r>
      <w:r>
        <w:rPr>
          <w:rFonts w:hAnsi="宋体" w:hint="eastAsia"/>
          <w:szCs w:val="21"/>
        </w:rPr>
        <w:t>800ppm</w:t>
      </w:r>
      <w:r>
        <w:rPr>
          <w:rFonts w:hAnsi="宋体" w:hint="eastAsia"/>
          <w:szCs w:val="21"/>
        </w:rPr>
        <w:t>）时，</w:t>
      </w:r>
      <w:r>
        <w:rPr>
          <w:szCs w:val="21"/>
        </w:rPr>
        <w:t xml:space="preserve"> 37</w:t>
      </w:r>
      <w:r>
        <w:rPr>
          <w:rFonts w:hAnsi="宋体"/>
          <w:szCs w:val="21"/>
        </w:rPr>
        <w:t>日龄仔猪</w:t>
      </w:r>
      <w:r>
        <w:rPr>
          <w:rFonts w:hAnsi="宋体" w:hint="eastAsia"/>
          <w:szCs w:val="21"/>
        </w:rPr>
        <w:t>采食</w:t>
      </w:r>
      <w:r>
        <w:rPr>
          <w:rFonts w:hAnsi="宋体" w:hint="eastAsia"/>
          <w:szCs w:val="21"/>
        </w:rPr>
        <w:t>1h</w:t>
      </w:r>
      <w:r>
        <w:rPr>
          <w:rFonts w:hAnsi="宋体" w:hint="eastAsia"/>
          <w:szCs w:val="21"/>
        </w:rPr>
        <w:t>后智多锌在消化道中离子态锌和肠道中分子态锌所占比例分别为</w:t>
      </w:r>
      <w:r>
        <w:rPr>
          <w:rFonts w:hAnsi="宋体" w:hint="eastAsia"/>
          <w:szCs w:val="21"/>
        </w:rPr>
        <w:t>11.89%</w:t>
      </w:r>
      <w:r>
        <w:rPr>
          <w:rFonts w:hAnsi="宋体" w:hint="eastAsia"/>
          <w:szCs w:val="21"/>
        </w:rPr>
        <w:t>和</w:t>
      </w:r>
      <w:r>
        <w:rPr>
          <w:rFonts w:hAnsi="宋体" w:hint="eastAsia"/>
          <w:szCs w:val="21"/>
        </w:rPr>
        <w:t>14.23%</w:t>
      </w:r>
      <w:r>
        <w:rPr>
          <w:rFonts w:hAnsi="宋体" w:hint="eastAsia"/>
          <w:szCs w:val="21"/>
        </w:rPr>
        <w:t>，采食</w:t>
      </w:r>
      <w:r>
        <w:rPr>
          <w:rFonts w:hAnsi="宋体" w:hint="eastAsia"/>
          <w:szCs w:val="21"/>
        </w:rPr>
        <w:t>4h</w:t>
      </w:r>
      <w:r>
        <w:rPr>
          <w:rFonts w:hAnsi="宋体" w:hint="eastAsia"/>
          <w:szCs w:val="21"/>
        </w:rPr>
        <w:t>后智多锌在消化道中离子态锌和肠道中分子态锌所占比例分别为</w:t>
      </w:r>
      <w:r>
        <w:rPr>
          <w:rFonts w:hAnsi="宋体" w:hint="eastAsia"/>
          <w:szCs w:val="21"/>
        </w:rPr>
        <w:t>13.70%</w:t>
      </w:r>
      <w:r>
        <w:rPr>
          <w:rFonts w:hAnsi="宋体" w:hint="eastAsia"/>
          <w:szCs w:val="21"/>
        </w:rPr>
        <w:t>和</w:t>
      </w:r>
      <w:r>
        <w:rPr>
          <w:rFonts w:hAnsi="宋体" w:hint="eastAsia"/>
          <w:szCs w:val="21"/>
        </w:rPr>
        <w:t>68.16%</w:t>
      </w:r>
      <w:r>
        <w:rPr>
          <w:rFonts w:hAnsi="宋体" w:hint="eastAsia"/>
          <w:szCs w:val="21"/>
        </w:rPr>
        <w:t>。</w:t>
      </w:r>
    </w:p>
    <w:p w:rsidR="00E942F2" w:rsidRDefault="00E942F2">
      <w:pPr>
        <w:spacing w:line="360" w:lineRule="auto"/>
        <w:jc w:val="center"/>
        <w:rPr>
          <w:rFonts w:hint="eastAsia"/>
          <w:szCs w:val="21"/>
        </w:rPr>
      </w:pPr>
    </w:p>
    <w:p w:rsidR="00E942F2" w:rsidRDefault="00E942F2">
      <w:pPr>
        <w:spacing w:line="360" w:lineRule="auto"/>
        <w:jc w:val="center"/>
        <w:rPr>
          <w:rFonts w:hint="eastAsia"/>
          <w:szCs w:val="21"/>
        </w:rPr>
      </w:pPr>
    </w:p>
    <w:p w:rsidR="00E942F2" w:rsidRDefault="00E942F2">
      <w:pPr>
        <w:spacing w:line="360" w:lineRule="auto"/>
        <w:jc w:val="center"/>
        <w:rPr>
          <w:rFonts w:hint="eastAsia"/>
          <w:szCs w:val="21"/>
        </w:rPr>
      </w:pPr>
    </w:p>
    <w:p w:rsidR="00E942F2" w:rsidRDefault="00E942F2">
      <w:pPr>
        <w:spacing w:line="360" w:lineRule="auto"/>
        <w:jc w:val="center"/>
        <w:rPr>
          <w:rFonts w:hint="eastAsia"/>
          <w:szCs w:val="21"/>
        </w:rPr>
      </w:pPr>
    </w:p>
    <w:p w:rsidR="00E942F2" w:rsidRDefault="00E942F2">
      <w:pPr>
        <w:spacing w:line="360" w:lineRule="auto"/>
        <w:jc w:val="center"/>
        <w:rPr>
          <w:rFonts w:hint="eastAsia"/>
          <w:szCs w:val="21"/>
        </w:rPr>
      </w:pPr>
    </w:p>
    <w:p w:rsidR="00E942F2" w:rsidRDefault="00E942F2">
      <w:pPr>
        <w:spacing w:line="360" w:lineRule="auto"/>
        <w:jc w:val="center"/>
        <w:rPr>
          <w:rFonts w:hint="eastAsia"/>
          <w:szCs w:val="21"/>
        </w:rPr>
      </w:pPr>
    </w:p>
    <w:p w:rsidR="00E942F2" w:rsidRDefault="00E942F2">
      <w:pPr>
        <w:spacing w:line="360" w:lineRule="auto"/>
        <w:jc w:val="center"/>
        <w:rPr>
          <w:rFonts w:hint="eastAsia"/>
          <w:szCs w:val="21"/>
        </w:rPr>
      </w:pPr>
    </w:p>
    <w:p w:rsidR="00E942F2" w:rsidRDefault="00E942F2">
      <w:pPr>
        <w:spacing w:line="360" w:lineRule="auto"/>
        <w:jc w:val="center"/>
        <w:rPr>
          <w:rFonts w:hint="eastAsia"/>
          <w:szCs w:val="21"/>
        </w:rPr>
      </w:pPr>
    </w:p>
    <w:p w:rsidR="00E942F2" w:rsidRDefault="00E942F2">
      <w:pPr>
        <w:spacing w:line="360" w:lineRule="auto"/>
        <w:jc w:val="center"/>
        <w:rPr>
          <w:sz w:val="32"/>
          <w:szCs w:val="32"/>
        </w:rPr>
      </w:pPr>
    </w:p>
    <w:p w:rsidR="00E942F2" w:rsidRDefault="00E942F2">
      <w:pPr>
        <w:spacing w:line="360" w:lineRule="auto"/>
        <w:jc w:val="center"/>
        <w:rPr>
          <w:sz w:val="32"/>
          <w:szCs w:val="32"/>
        </w:rPr>
      </w:pPr>
    </w:p>
    <w:p w:rsidR="00E942F2" w:rsidRDefault="00E942F2">
      <w:pPr>
        <w:spacing w:line="360" w:lineRule="auto"/>
        <w:jc w:val="center"/>
        <w:rPr>
          <w:sz w:val="32"/>
          <w:szCs w:val="32"/>
        </w:rPr>
      </w:pPr>
    </w:p>
    <w:p w:rsidR="00E942F2" w:rsidRDefault="00E942F2">
      <w:pPr>
        <w:spacing w:line="360" w:lineRule="auto"/>
        <w:jc w:val="center"/>
        <w:rPr>
          <w:sz w:val="32"/>
          <w:szCs w:val="32"/>
        </w:rPr>
      </w:pPr>
    </w:p>
    <w:p w:rsidR="00E942F2" w:rsidRDefault="00E942F2">
      <w:pPr>
        <w:spacing w:line="360" w:lineRule="auto"/>
        <w:jc w:val="center"/>
        <w:rPr>
          <w:sz w:val="32"/>
          <w:szCs w:val="32"/>
        </w:rPr>
      </w:pPr>
    </w:p>
    <w:p w:rsidR="00E942F2" w:rsidRDefault="00E942F2">
      <w:pPr>
        <w:spacing w:line="360" w:lineRule="auto"/>
        <w:jc w:val="center"/>
        <w:rPr>
          <w:sz w:val="32"/>
          <w:szCs w:val="32"/>
        </w:rPr>
      </w:pPr>
    </w:p>
    <w:p w:rsidR="00E942F2" w:rsidRDefault="00E942F2">
      <w:pPr>
        <w:spacing w:line="360" w:lineRule="auto"/>
        <w:jc w:val="center"/>
        <w:rPr>
          <w:sz w:val="32"/>
          <w:szCs w:val="32"/>
        </w:rPr>
      </w:pPr>
    </w:p>
    <w:p w:rsidR="00E942F2" w:rsidRDefault="00E942F2">
      <w:pPr>
        <w:spacing w:line="360" w:lineRule="auto"/>
        <w:jc w:val="center"/>
        <w:rPr>
          <w:sz w:val="32"/>
          <w:szCs w:val="32"/>
        </w:rPr>
      </w:pPr>
    </w:p>
    <w:p w:rsidR="00E942F2" w:rsidRDefault="00E942F2">
      <w:pPr>
        <w:spacing w:line="360" w:lineRule="auto"/>
        <w:jc w:val="center"/>
        <w:rPr>
          <w:sz w:val="32"/>
          <w:szCs w:val="32"/>
        </w:rPr>
      </w:pPr>
    </w:p>
    <w:p w:rsidR="00E942F2" w:rsidRDefault="00E942F2">
      <w:pPr>
        <w:spacing w:line="360" w:lineRule="auto"/>
        <w:jc w:val="center"/>
        <w:rPr>
          <w:sz w:val="32"/>
          <w:szCs w:val="32"/>
        </w:rPr>
      </w:pPr>
    </w:p>
    <w:p w:rsidR="00E942F2" w:rsidRDefault="00E942F2">
      <w:pPr>
        <w:spacing w:line="360" w:lineRule="auto"/>
        <w:jc w:val="center"/>
        <w:rPr>
          <w:sz w:val="32"/>
          <w:szCs w:val="32"/>
        </w:rPr>
      </w:pPr>
    </w:p>
    <w:sectPr w:rsidR="00E942F2">
      <w:headerReference w:type="default" r:id="rId9"/>
      <w:pgSz w:w="11906" w:h="16838"/>
      <w:pgMar w:top="1440" w:right="1106" w:bottom="1440" w:left="1077" w:header="851" w:footer="992" w:gutter="0"/>
      <w:cols w:space="720"/>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7528B" w:rsidRDefault="0007528B">
      <w:r>
        <w:separator/>
      </w:r>
    </w:p>
  </w:endnote>
  <w:endnote w:type="continuationSeparator" w:id="1">
    <w:p w:rsidR="0007528B" w:rsidRDefault="0007528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7528B" w:rsidRDefault="0007528B">
      <w:r>
        <w:separator/>
      </w:r>
    </w:p>
  </w:footnote>
  <w:footnote w:type="continuationSeparator" w:id="1">
    <w:p w:rsidR="0007528B" w:rsidRDefault="0007528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0216" w:rsidRDefault="002D0216">
    <w:pPr>
      <w:pStyle w:val="a5"/>
      <w:rPr>
        <w:rFonts w:ascii="仿宋" w:eastAsia="仿宋" w:hAnsi="仿宋" w:hint="eastAsia"/>
        <w:sz w:val="21"/>
        <w:szCs w:val="21"/>
      </w:rPr>
    </w:pPr>
    <w:r>
      <w:rPr>
        <w:rFonts w:ascii="仿宋" w:eastAsia="仿宋" w:hAnsi="仿宋" w:hint="eastAsia"/>
        <w:sz w:val="21"/>
        <w:szCs w:val="21"/>
      </w:rPr>
      <w:t>仔猪采食智多锌(包被氧化锌)日粮消化道中锌离子和氧化锌分布规律研究</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0216" w:rsidRDefault="002D0216">
    <w:pPr>
      <w:pStyle w:val="a5"/>
      <w:rPr>
        <w:rFonts w:ascii="仿宋" w:eastAsia="仿宋" w:hAnsi="仿宋" w:hint="eastAsia"/>
        <w:sz w:val="21"/>
        <w:szCs w:val="21"/>
      </w:rPr>
    </w:pPr>
    <w:r>
      <w:rPr>
        <w:rFonts w:ascii="仿宋" w:eastAsia="仿宋" w:hAnsi="仿宋" w:hint="eastAsia"/>
        <w:sz w:val="21"/>
        <w:szCs w:val="21"/>
      </w:rPr>
      <w:t>高锌日粮在仔猪腹泻上的应用研究进展</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00000002"/>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540"/>
        </w:tabs>
        <w:ind w:left="540" w:hanging="54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1">
    <w:nsid w:val="00000003"/>
    <w:multiLevelType w:val="multilevel"/>
    <w:tmpl w:val="00000003"/>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0000004"/>
    <w:multiLevelType w:val="multilevel"/>
    <w:tmpl w:val="00000004"/>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627B56C8"/>
    <w:multiLevelType w:val="hybridMultilevel"/>
    <w:tmpl w:val="78C460EC"/>
    <w:lvl w:ilvl="0" w:tplc="A822B04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776F2F6D"/>
    <w:multiLevelType w:val="hybridMultilevel"/>
    <w:tmpl w:val="B4D873D6"/>
    <w:lvl w:ilvl="0" w:tplc="4DDAFFA2">
      <w:start w:val="1"/>
      <w:numFmt w:val="decimal"/>
      <w:lvlText w:val="%1)"/>
      <w:lvlJc w:val="left"/>
      <w:pPr>
        <w:ind w:left="360" w:hanging="360"/>
      </w:pPr>
      <w:rPr>
        <w:rFonts w:cs="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7C370E8E"/>
    <w:multiLevelType w:val="hybridMultilevel"/>
    <w:tmpl w:val="B360DE80"/>
    <w:lvl w:ilvl="0" w:tplc="880A87D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1"/>
  </w:num>
  <w:num w:numId="3">
    <w:abstractNumId w:val="0"/>
  </w:num>
  <w:num w:numId="4">
    <w:abstractNumId w:val="5"/>
  </w:num>
  <w:num w:numId="5">
    <w:abstractNumId w:val="4"/>
  </w:num>
  <w:num w:numId="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displayBackgroundShape/>
  <w:bordersDoNotSurroundHeader/>
  <w:bordersDoNotSurroundFooter/>
  <w:hideSpellingErrors/>
  <w:attachedTemplate r:id="rId1"/>
  <w:stylePaneFormatFilter w:val="3F01"/>
  <w:defaultTabStop w:val="420"/>
  <w:drawingGridHorizontalSpacing w:val="210"/>
  <w:drawingGridVerticalSpacing w:val="156"/>
  <w:displayVerticalDrawingGridEvery w:val="2"/>
  <w:characterSpacingControl w:val="compressPunctuation"/>
  <w:doNotValidateAgainstSchema/>
  <w:doNotDemarcateInvalidXml/>
  <w:hdrShapeDefaults>
    <o:shapedefaults v:ext="edit" spidmax="3074">
      <o:colormenu v:ext="edit" fillcolor="lim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72A27"/>
    <w:rsid w:val="00064617"/>
    <w:rsid w:val="0007528B"/>
    <w:rsid w:val="00080FF5"/>
    <w:rsid w:val="000F0930"/>
    <w:rsid w:val="002220E3"/>
    <w:rsid w:val="002A66CC"/>
    <w:rsid w:val="002D0216"/>
    <w:rsid w:val="002E0D11"/>
    <w:rsid w:val="00307BC6"/>
    <w:rsid w:val="00312789"/>
    <w:rsid w:val="00326AA3"/>
    <w:rsid w:val="003F13D3"/>
    <w:rsid w:val="003F7867"/>
    <w:rsid w:val="00481630"/>
    <w:rsid w:val="00491E2A"/>
    <w:rsid w:val="00497BDE"/>
    <w:rsid w:val="004C386B"/>
    <w:rsid w:val="005A0AA6"/>
    <w:rsid w:val="00636066"/>
    <w:rsid w:val="006532BE"/>
    <w:rsid w:val="00691205"/>
    <w:rsid w:val="006C3609"/>
    <w:rsid w:val="007A6A27"/>
    <w:rsid w:val="007B311A"/>
    <w:rsid w:val="00AC2F47"/>
    <w:rsid w:val="00B524EF"/>
    <w:rsid w:val="00B566B2"/>
    <w:rsid w:val="00BF7F1A"/>
    <w:rsid w:val="00C277B6"/>
    <w:rsid w:val="00CE7F27"/>
    <w:rsid w:val="00E766CA"/>
    <w:rsid w:val="00E942F2"/>
    <w:rsid w:val="00E97115"/>
    <w:rsid w:val="00F26077"/>
    <w:rsid w:val="00F419AE"/>
    <w:rsid w:val="00FA6A3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colormenu v:ext="edit" fillcolor="lim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qFormat/>
    <w:rsid w:val="00497BDE"/>
    <w:pPr>
      <w:keepNext/>
      <w:keepLines/>
      <w:spacing w:before="340" w:after="330" w:line="578" w:lineRule="auto"/>
      <w:outlineLvl w:val="0"/>
    </w:pPr>
    <w:rPr>
      <w:b/>
      <w:bCs/>
      <w:kern w:val="44"/>
      <w:sz w:val="44"/>
      <w:szCs w:val="44"/>
    </w:rPr>
  </w:style>
  <w:style w:type="character" w:default="1" w:styleId="a0">
    <w:name w:val="Default Paragraph Font"/>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character" w:styleId="a3">
    <w:name w:val="page number"/>
    <w:basedOn w:val="a0"/>
  </w:style>
  <w:style w:type="character" w:styleId="a4">
    <w:name w:val="Emphasis"/>
    <w:basedOn w:val="a0"/>
    <w:qFormat/>
    <w:rPr>
      <w:i w:val="0"/>
      <w:iCs w:val="0"/>
      <w:color w:val="CC0000"/>
    </w:rPr>
  </w:style>
  <w:style w:type="paragraph" w:styleId="a5">
    <w:name w:val="header"/>
    <w:basedOn w:val="a"/>
    <w:link w:val="Char"/>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5"/>
    <w:rsid w:val="00E942F2"/>
    <w:rPr>
      <w:rFonts w:eastAsia="宋体"/>
      <w:kern w:val="2"/>
      <w:sz w:val="18"/>
      <w:szCs w:val="18"/>
      <w:lang w:val="en-US" w:eastAsia="zh-CN" w:bidi="ar-SA"/>
    </w:rPr>
  </w:style>
  <w:style w:type="paragraph" w:styleId="a6">
    <w:name w:val="footer"/>
    <w:basedOn w:val="a"/>
    <w:link w:val="Char0"/>
    <w:pPr>
      <w:tabs>
        <w:tab w:val="center" w:pos="4153"/>
        <w:tab w:val="right" w:pos="8306"/>
      </w:tabs>
      <w:snapToGrid w:val="0"/>
      <w:jc w:val="left"/>
    </w:pPr>
    <w:rPr>
      <w:sz w:val="18"/>
      <w:szCs w:val="18"/>
    </w:rPr>
  </w:style>
  <w:style w:type="character" w:customStyle="1" w:styleId="Char0">
    <w:name w:val="页脚 Char"/>
    <w:link w:val="a6"/>
    <w:rsid w:val="00E942F2"/>
    <w:rPr>
      <w:rFonts w:eastAsia="宋体"/>
      <w:kern w:val="2"/>
      <w:sz w:val="18"/>
      <w:szCs w:val="18"/>
      <w:lang w:val="en-US" w:eastAsia="zh-CN" w:bidi="ar-SA"/>
    </w:rPr>
  </w:style>
  <w:style w:type="paragraph" w:styleId="a7">
    <w:name w:val="List Paragraph"/>
    <w:basedOn w:val="a"/>
    <w:qFormat/>
    <w:rsid w:val="00E942F2"/>
    <w:pPr>
      <w:ind w:firstLineChars="200" w:firstLine="420"/>
    </w:pPr>
    <w:rPr>
      <w:rFonts w:ascii="Calibri" w:hAnsi="Calibri"/>
      <w:szCs w:val="22"/>
    </w:rPr>
  </w:style>
  <w:style w:type="paragraph" w:styleId="a8">
    <w:name w:val="annotation text"/>
    <w:basedOn w:val="a"/>
    <w:link w:val="Char1"/>
    <w:semiHidden/>
    <w:rsid w:val="00E942F2"/>
    <w:pPr>
      <w:jc w:val="left"/>
    </w:pPr>
    <w:rPr>
      <w:lang/>
    </w:rPr>
  </w:style>
  <w:style w:type="character" w:customStyle="1" w:styleId="Char1">
    <w:name w:val="批注文字 Char"/>
    <w:link w:val="a8"/>
    <w:semiHidden/>
    <w:rsid w:val="00E942F2"/>
    <w:rPr>
      <w:rFonts w:eastAsia="宋体"/>
      <w:kern w:val="2"/>
      <w:sz w:val="21"/>
      <w:szCs w:val="24"/>
      <w:lang w:bidi="ar-SA"/>
    </w:rPr>
  </w:style>
  <w:style w:type="paragraph" w:styleId="a9">
    <w:name w:val="annotation subject"/>
    <w:basedOn w:val="a8"/>
    <w:next w:val="a8"/>
    <w:link w:val="Char2"/>
    <w:semiHidden/>
    <w:unhideWhenUsed/>
    <w:rsid w:val="00E942F2"/>
    <w:rPr>
      <w:b/>
      <w:bCs/>
    </w:rPr>
  </w:style>
  <w:style w:type="character" w:customStyle="1" w:styleId="Char2">
    <w:name w:val="批注主题 Char"/>
    <w:link w:val="a9"/>
    <w:semiHidden/>
    <w:rsid w:val="00E942F2"/>
    <w:rPr>
      <w:rFonts w:eastAsia="宋体"/>
      <w:b/>
      <w:bCs/>
      <w:kern w:val="2"/>
      <w:sz w:val="21"/>
      <w:szCs w:val="24"/>
      <w:lang w:bidi="ar-SA"/>
    </w:rPr>
  </w:style>
  <w:style w:type="paragraph" w:styleId="aa">
    <w:name w:val="Balloon Text"/>
    <w:basedOn w:val="a"/>
    <w:link w:val="Char3"/>
    <w:semiHidden/>
    <w:unhideWhenUsed/>
    <w:rsid w:val="00E942F2"/>
    <w:rPr>
      <w:sz w:val="18"/>
      <w:szCs w:val="18"/>
      <w:lang/>
    </w:rPr>
  </w:style>
  <w:style w:type="character" w:customStyle="1" w:styleId="Char3">
    <w:name w:val="批注框文本 Char"/>
    <w:link w:val="aa"/>
    <w:semiHidden/>
    <w:rsid w:val="00E942F2"/>
    <w:rPr>
      <w:rFonts w:eastAsia="宋体"/>
      <w:kern w:val="2"/>
      <w:sz w:val="18"/>
      <w:szCs w:val="18"/>
      <w:lang w:bidi="ar-SA"/>
    </w:rPr>
  </w:style>
  <w:style w:type="paragraph" w:customStyle="1" w:styleId="CharCharCharChar">
    <w:name w:val=" Char Char Char Char"/>
    <w:basedOn w:val="a"/>
    <w:autoRedefine/>
    <w:rsid w:val="00E942F2"/>
    <w:pPr>
      <w:tabs>
        <w:tab w:val="num" w:pos="360"/>
      </w:tabs>
    </w:pPr>
    <w:rPr>
      <w:sz w:val="24"/>
    </w:rPr>
  </w:style>
  <w:style w:type="table" w:styleId="10">
    <w:name w:val="Table Simple 1"/>
    <w:basedOn w:val="a1"/>
    <w:rsid w:val="00E766CA"/>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styleId="11">
    <w:name w:val="toc 1"/>
    <w:basedOn w:val="a"/>
    <w:next w:val="a"/>
    <w:autoRedefine/>
    <w:semiHidden/>
    <w:rsid w:val="00636066"/>
  </w:style>
  <w:style w:type="paragraph" w:styleId="2">
    <w:name w:val="toc 2"/>
    <w:basedOn w:val="a"/>
    <w:next w:val="a"/>
    <w:autoRedefine/>
    <w:semiHidden/>
    <w:rsid w:val="00636066"/>
    <w:pPr>
      <w:ind w:leftChars="200" w:left="420"/>
    </w:pPr>
  </w:style>
  <w:style w:type="character" w:styleId="ab">
    <w:name w:val="Hyperlink"/>
    <w:basedOn w:val="a0"/>
    <w:rsid w:val="00636066"/>
    <w:rPr>
      <w:color w:val="0000FF"/>
      <w:u w:val="single"/>
    </w:rPr>
  </w:style>
  <w:style w:type="table" w:styleId="ac">
    <w:name w:val="Table Grid"/>
    <w:basedOn w:val="a1"/>
    <w:rsid w:val="00C277B6"/>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6</Pages>
  <Words>541</Words>
  <Characters>3084</Characters>
  <Application>Microsoft Office Word</Application>
  <DocSecurity>0</DocSecurity>
  <PresentationFormat/>
  <Lines>25</Lines>
  <Paragraphs>7</Paragraphs>
  <Slides>0</Slides>
  <Notes>0</Notes>
  <HiddenSlides>0</HiddenSlides>
  <MMClips>0</MMClips>
  <ScaleCrop>false</ScaleCrop>
  <Company>Microsoft</Company>
  <LinksUpToDate>false</LinksUpToDate>
  <CharactersWithSpaces>3618</CharactersWithSpaces>
  <SharedDoc>false</SharedDoc>
  <HLinks>
    <vt:vector size="30" baseType="variant">
      <vt:variant>
        <vt:i4>1376306</vt:i4>
      </vt:variant>
      <vt:variant>
        <vt:i4>26</vt:i4>
      </vt:variant>
      <vt:variant>
        <vt:i4>0</vt:i4>
      </vt:variant>
      <vt:variant>
        <vt:i4>5</vt:i4>
      </vt:variant>
      <vt:variant>
        <vt:lpwstr/>
      </vt:variant>
      <vt:variant>
        <vt:lpwstr>_Toc329617917</vt:lpwstr>
      </vt:variant>
      <vt:variant>
        <vt:i4>1376306</vt:i4>
      </vt:variant>
      <vt:variant>
        <vt:i4>20</vt:i4>
      </vt:variant>
      <vt:variant>
        <vt:i4>0</vt:i4>
      </vt:variant>
      <vt:variant>
        <vt:i4>5</vt:i4>
      </vt:variant>
      <vt:variant>
        <vt:lpwstr/>
      </vt:variant>
      <vt:variant>
        <vt:lpwstr>_Toc329617916</vt:lpwstr>
      </vt:variant>
      <vt:variant>
        <vt:i4>1376306</vt:i4>
      </vt:variant>
      <vt:variant>
        <vt:i4>14</vt:i4>
      </vt:variant>
      <vt:variant>
        <vt:i4>0</vt:i4>
      </vt:variant>
      <vt:variant>
        <vt:i4>5</vt:i4>
      </vt:variant>
      <vt:variant>
        <vt:lpwstr/>
      </vt:variant>
      <vt:variant>
        <vt:lpwstr>_Toc329617915</vt:lpwstr>
      </vt:variant>
      <vt:variant>
        <vt:i4>1376306</vt:i4>
      </vt:variant>
      <vt:variant>
        <vt:i4>8</vt:i4>
      </vt:variant>
      <vt:variant>
        <vt:i4>0</vt:i4>
      </vt:variant>
      <vt:variant>
        <vt:i4>5</vt:i4>
      </vt:variant>
      <vt:variant>
        <vt:lpwstr/>
      </vt:variant>
      <vt:variant>
        <vt:lpwstr>_Toc329617914</vt:lpwstr>
      </vt:variant>
      <vt:variant>
        <vt:i4>1376306</vt:i4>
      </vt:variant>
      <vt:variant>
        <vt:i4>2</vt:i4>
      </vt:variant>
      <vt:variant>
        <vt:i4>0</vt:i4>
      </vt:variant>
      <vt:variant>
        <vt:i4>5</vt:i4>
      </vt:variant>
      <vt:variant>
        <vt:lpwstr/>
      </vt:variant>
      <vt:variant>
        <vt:lpwstr>_Toc329617913</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在不同pH值猪胃液中ZnO的最大溶解度研究</dc:title>
  <dc:creator>dell7</dc:creator>
  <cp:lastModifiedBy>Sky123.Org</cp:lastModifiedBy>
  <cp:revision>3</cp:revision>
  <cp:lastPrinted>1899-12-30T00:00:00Z</cp:lastPrinted>
  <dcterms:created xsi:type="dcterms:W3CDTF">2017-03-14T01:33:00Z</dcterms:created>
  <dcterms:modified xsi:type="dcterms:W3CDTF">2017-03-14T01:58:00Z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2052-6.6.0.2461</vt:lpwstr>
  </property>
</Properties>
</file>